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 Свердловской области «Комплексный центр социального обслуживания населения города Асбеста</w:t>
      </w:r>
    </w:p>
    <w:p>
      <w:pPr>
        <w:tabs>
          <w:tab w:val="right" w:pos="9639"/>
        </w:tabs>
        <w:ind w:left="6095"/>
        <w:jc w:val="right"/>
        <w:rPr>
          <w:b/>
        </w:rPr>
      </w:pPr>
    </w:p>
    <w:p>
      <w:pPr>
        <w:tabs>
          <w:tab w:val="right" w:pos="9639"/>
        </w:tabs>
        <w:ind w:left="6095"/>
        <w:jc w:val="right"/>
        <w:rPr>
          <w:b/>
        </w:rPr>
      </w:pPr>
      <w:r>
        <w:rPr>
          <w:b/>
        </w:rPr>
        <w:t>УТВЕРЖДАЮ:</w:t>
      </w:r>
    </w:p>
    <w:p>
      <w:pPr>
        <w:pStyle w:val="11"/>
        <w:tabs>
          <w:tab w:val="left" w:pos="2133"/>
          <w:tab w:val="left" w:pos="3687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ГАУСО СО «КЦСОН г. Асбеста»</w:t>
      </w:r>
    </w:p>
    <w:p>
      <w:pPr>
        <w:pStyle w:val="11"/>
        <w:tabs>
          <w:tab w:val="left" w:pos="2133"/>
          <w:tab w:val="left" w:pos="3687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11"/>
        <w:tabs>
          <w:tab w:val="left" w:pos="2133"/>
          <w:tab w:val="left" w:pos="3687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_________________Шестакова О.В.</w:t>
      </w:r>
    </w:p>
    <w:p>
      <w:pPr>
        <w:pStyle w:val="11"/>
        <w:tabs>
          <w:tab w:val="left" w:pos="2133"/>
          <w:tab w:val="left" w:pos="3687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11"/>
        <w:tabs>
          <w:tab w:val="left" w:pos="2133"/>
          <w:tab w:val="left" w:pos="3687"/>
        </w:tabs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Анализа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системы менеджмента качества  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СМК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)</w:t>
      </w: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со стороны руководства</w:t>
      </w: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итогам      20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  года</w:t>
      </w: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11"/>
        <w:tabs>
          <w:tab w:val="left" w:pos="2133"/>
          <w:tab w:val="left" w:pos="3687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5"/>
          <w:rFonts w:ascii="Times New Roman" w:hAnsi="Times New Roman" w:cs="Times New Roman"/>
          <w:b w:val="0"/>
        </w:rPr>
        <w:t xml:space="preserve">Дата проведения совещания </w:t>
      </w:r>
      <w:r>
        <w:rPr>
          <w:rStyle w:val="5"/>
          <w:rFonts w:hint="default" w:ascii="Times New Roman" w:hAnsi="Times New Roman" w:cs="Times New Roman"/>
          <w:b w:val="0"/>
          <w:lang w:val="ru-RU"/>
        </w:rPr>
        <w:t>19</w:t>
      </w:r>
      <w:r>
        <w:rPr>
          <w:rStyle w:val="5"/>
          <w:rFonts w:ascii="Times New Roman" w:hAnsi="Times New Roman" w:cs="Times New Roman"/>
          <w:b w:val="0"/>
        </w:rPr>
        <w:t>. 03. 202</w:t>
      </w:r>
      <w:r>
        <w:rPr>
          <w:rStyle w:val="5"/>
          <w:rFonts w:hint="default" w:ascii="Times New Roman" w:hAnsi="Times New Roman" w:cs="Times New Roman"/>
          <w:b w:val="0"/>
          <w:lang w:val="ru-RU"/>
        </w:rPr>
        <w:t>1</w:t>
      </w:r>
      <w:r>
        <w:rPr>
          <w:rStyle w:val="5"/>
          <w:rFonts w:ascii="Times New Roman" w:hAnsi="Times New Roman" w:cs="Times New Roman"/>
          <w:b w:val="0"/>
        </w:rPr>
        <w:t>г.</w:t>
      </w: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Председатель:</w:t>
      </w: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Директор                         Шестакова О.В.</w:t>
      </w: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>
      <w:pPr>
        <w:pStyle w:val="11"/>
        <w:tabs>
          <w:tab w:val="left" w:pos="2133"/>
          <w:tab w:val="left" w:pos="368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 Шверова Г.Н.</w:t>
      </w:r>
    </w:p>
    <w:p>
      <w:pPr>
        <w:pStyle w:val="11"/>
        <w:tabs>
          <w:tab w:val="left" w:pos="2133"/>
          <w:tab w:val="left" w:pos="368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 Зубакина Н.Р.</w:t>
      </w:r>
    </w:p>
    <w:p>
      <w:pPr>
        <w:pStyle w:val="11"/>
        <w:tabs>
          <w:tab w:val="left" w:pos="2133"/>
          <w:tab w:val="left" w:pos="368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 Шумова Н.Л</w:t>
      </w: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Рассмотренные вопросы:</w:t>
      </w:r>
    </w:p>
    <w:p>
      <w:pPr>
        <w:pStyle w:val="11"/>
        <w:tabs>
          <w:tab w:val="left" w:pos="2133"/>
          <w:tab w:val="left" w:pos="3687"/>
        </w:tabs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СМК со стороны руководства</w:t>
      </w:r>
    </w:p>
    <w:p>
      <w:pPr>
        <w:pStyle w:val="11"/>
        <w:tabs>
          <w:tab w:val="left" w:pos="2133"/>
          <w:tab w:val="left" w:pos="36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Докладчик: Представитель руководства по качеству Шверова Г.Н.</w:t>
      </w:r>
    </w:p>
    <w:p>
      <w:pPr>
        <w:pStyle w:val="9"/>
        <w:spacing w:before="0" w:beforeAutospacing="0" w:after="0" w:afterAutospacing="0"/>
        <w:jc w:val="center"/>
        <w:rPr>
          <w:rStyle w:val="5"/>
        </w:rPr>
      </w:pPr>
    </w:p>
    <w:p>
      <w:pPr>
        <w:pStyle w:val="9"/>
        <w:spacing w:before="0" w:beforeAutospacing="0" w:after="0" w:afterAutospacing="0"/>
        <w:jc w:val="center"/>
        <w:rPr>
          <w:rStyle w:val="5"/>
        </w:rPr>
      </w:pPr>
      <w:r>
        <w:rPr>
          <w:rStyle w:val="5"/>
        </w:rPr>
        <w:t>Анализ  системы менеджмента качества со стороны высшего руководства.</w:t>
      </w:r>
    </w:p>
    <w:p>
      <w:pPr>
        <w:pStyle w:val="9"/>
        <w:spacing w:before="0" w:beforeAutospacing="0" w:after="0" w:afterAutospacing="0"/>
        <w:jc w:val="center"/>
        <w:rPr>
          <w:rStyle w:val="5"/>
        </w:rPr>
      </w:pPr>
      <w:r>
        <w:rPr>
          <w:rStyle w:val="5"/>
        </w:rPr>
        <w:t>по итогам   20</w:t>
      </w:r>
      <w:r>
        <w:rPr>
          <w:rStyle w:val="5"/>
          <w:rFonts w:hint="default"/>
          <w:lang w:val="ru-RU"/>
        </w:rPr>
        <w:t>20</w:t>
      </w:r>
      <w:r>
        <w:rPr>
          <w:rStyle w:val="5"/>
        </w:rPr>
        <w:t xml:space="preserve"> года.</w:t>
      </w:r>
    </w:p>
    <w:p>
      <w:pPr>
        <w:ind w:left="360" w:firstLine="120"/>
      </w:pPr>
    </w:p>
    <w:tbl>
      <w:tblPr>
        <w:tblStyle w:val="10"/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0"/>
        <w:gridCol w:w="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pStyle w:val="1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Содержание</w:t>
            </w:r>
          </w:p>
          <w:p/>
        </w:tc>
        <w:tc>
          <w:tcPr>
            <w:tcW w:w="823" w:type="dxa"/>
            <w:noWrap w:val="0"/>
            <w:vAlign w:val="top"/>
          </w:tcPr>
          <w:p>
            <w:r>
              <w:t>Стр.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 xml:space="preserve">Введение 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1.  </w:t>
            </w:r>
            <w:r>
              <w:rPr>
                <w:b/>
                <w:color w:val="auto"/>
                <w:sz w:val="22"/>
                <w:szCs w:val="22"/>
              </w:rPr>
              <w:t>Статус действий по результатам предыдущих анализов со стороны руководства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823" w:type="dxa"/>
            <w:noWrap w:val="0"/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2.  Изменения во внешних и внутренних факторах, относящихся к СМК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2.1 Выполнение плановых мероприятий по укреплению материально-технической базы, проведение ремонтов и реконструкций помещений.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3. Информация о показателях функционирования и результативности СМК</w:t>
            </w:r>
          </w:p>
          <w:p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823" w:type="dxa"/>
            <w:noWrap w:val="0"/>
            <w:vAlign w:val="top"/>
          </w:tcPr>
          <w:p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3.1. Удовлетворенность потребителей и отзывы от соответствующих</w:t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заинтересованных сторон 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3.2. Степень достижения целей в области качества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3.3. Функционирование процессов и соответствие услуг.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3.3.1 Организационная структура учреждения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bCs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3.3.2 Выполнение установленного государственного задания на оказание государственных    услуг    (выполнение работ) в 20</w:t>
            </w:r>
            <w:r>
              <w:rPr>
                <w:rFonts w:hint="default"/>
                <w:color w:val="auto"/>
                <w:sz w:val="22"/>
                <w:szCs w:val="22"/>
                <w:lang w:val="ru-RU"/>
              </w:rPr>
              <w:t>20</w:t>
            </w:r>
            <w:r>
              <w:rPr>
                <w:color w:val="auto"/>
                <w:sz w:val="22"/>
                <w:szCs w:val="22"/>
              </w:rPr>
              <w:t xml:space="preserve"> году.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3.3.3 Количество услуг, оказанных отделениями КЦСОН в 2</w:t>
            </w:r>
            <w:r>
              <w:rPr>
                <w:rFonts w:hint="default"/>
                <w:color w:val="auto"/>
                <w:sz w:val="22"/>
                <w:szCs w:val="22"/>
                <w:lang w:val="ru-RU"/>
              </w:rPr>
              <w:t>020</w:t>
            </w:r>
            <w:r>
              <w:rPr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3.3.4 Количество обслуженных граждан в 2018г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3.3.5 Анализ книги отзывов клиентов за  2018г.: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3.4 Несоответствия и корректирующие действия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3.5  Результаты мониторинга и измерений процессов СМК. 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b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3.5.1 Информация  о проведенных  проверках надзорных органов в 2018 году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3.5.2. Информация о результатах проверки качества предоставления социальных услуг в отделениях и опросов получателей социальных услуг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3.6 Результаты проведения внутренних аудитов СМК учреждения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2"/>
                <w:szCs w:val="22"/>
              </w:rPr>
            </w:pPr>
            <w:r>
              <w:rPr>
                <w:rFonts w:eastAsia="MS Mincho"/>
                <w:color w:val="auto"/>
                <w:kern w:val="2"/>
              </w:rPr>
              <w:t xml:space="preserve">3.6.1 </w:t>
            </w:r>
            <w:r>
              <w:rPr>
                <w:rFonts w:eastAsia="MS Mincho"/>
                <w:color w:val="auto"/>
                <w:kern w:val="1"/>
                <w:sz w:val="22"/>
                <w:szCs w:val="22"/>
              </w:rPr>
              <w:t>Выявление и устранение несоответствий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overflowPunct w:val="0"/>
              <w:autoSpaceDE w:val="0"/>
              <w:autoSpaceDN w:val="0"/>
              <w:adjustRightInd w:val="0"/>
              <w:rPr>
                <w:bCs/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3.7  Информация по функционированию внешних поставщиков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4. Достаточность ресурсов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bCs/>
                <w:color w:val="auto"/>
                <w:sz w:val="22"/>
                <w:szCs w:val="22"/>
              </w:rPr>
              <w:t>4.1 Наличие и состояние документов, в соответствии с которыми функционирует СМК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4.2 Инфраструктура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4.3 Человеческие ресурсы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4.4 Компетентность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4.4.1 Повышение квалификации. </w:t>
            </w:r>
          </w:p>
          <w:p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4.4.2 Повышение профессиональных знаний (проведение обучающих занятий) в  2018г: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pStyle w:val="13"/>
              <w:ind w:left="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4.4.3 аттестация социальных работников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4.5 Ресурсы для измерения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4.6  Среда для функционирования процессов</w:t>
            </w:r>
          </w:p>
        </w:tc>
        <w:tc>
          <w:tcPr>
            <w:tcW w:w="823" w:type="dxa"/>
            <w:noWrap w:val="0"/>
            <w:vAlign w:val="top"/>
          </w:tcPr>
          <w:p>
            <w:pPr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5. Результативность действий, предпринятых в отношении рисков и возможностей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0" w:type="dxa"/>
            <w:noWrap w:val="0"/>
            <w:vAlign w:val="top"/>
          </w:tcPr>
          <w:p>
            <w:pPr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6. Возможности для улучшения</w:t>
            </w:r>
          </w:p>
        </w:tc>
        <w:tc>
          <w:tcPr>
            <w:tcW w:w="823" w:type="dxa"/>
            <w:noWrap w:val="0"/>
            <w:vAlign w:val="top"/>
          </w:tcPr>
          <w:p>
            <w:r>
              <w:t>16</w:t>
            </w:r>
          </w:p>
        </w:tc>
      </w:tr>
    </w:tbl>
    <w:p>
      <w:pPr>
        <w:rPr>
          <w:b/>
        </w:rPr>
      </w:pPr>
      <w:r>
        <w:rPr>
          <w:b/>
        </w:rPr>
        <w:t xml:space="preserve">  </w:t>
      </w:r>
    </w:p>
    <w:p>
      <w:pPr>
        <w:rPr>
          <w:b/>
        </w:rPr>
      </w:pPr>
      <w:r>
        <w:rPr>
          <w:b/>
        </w:rPr>
        <w:t>Введение</w:t>
      </w:r>
    </w:p>
    <w:p>
      <w:pPr>
        <w:rPr>
          <w:b/>
        </w:rPr>
      </w:pPr>
    </w:p>
    <w:p>
      <w:r>
        <w:t xml:space="preserve">   Система менеджмента качества (СМК) ГАУСО СО «КЦСОН г</w:t>
      </w:r>
      <w:r>
        <w:rPr>
          <w:lang w:val="ru-RU"/>
        </w:rPr>
        <w:t>орода</w:t>
      </w:r>
      <w:r>
        <w:rPr>
          <w:rFonts w:hint="default"/>
          <w:lang w:val="ru-RU"/>
        </w:rPr>
        <w:t xml:space="preserve"> </w:t>
      </w:r>
      <w:r>
        <w:t xml:space="preserve">Асбеста» является частью областной системы СМК  Министерства социальной политики Свердловской области, функционирует с  2015 года. </w:t>
      </w:r>
    </w:p>
    <w:p>
      <w:r>
        <w:t xml:space="preserve">         При проведении анализа использованы следующие документированные информации:</w:t>
      </w:r>
    </w:p>
    <w:p>
      <w:r>
        <w:t>- План развития СМК СМСО  ГАУСО СО «КЦСОН г. Асбеста» на 20</w:t>
      </w:r>
      <w:r>
        <w:rPr>
          <w:rFonts w:hint="default"/>
          <w:lang w:val="ru-RU"/>
        </w:rPr>
        <w:t>20</w:t>
      </w:r>
      <w:r>
        <w:t>год с отметками о выполнении;</w:t>
      </w:r>
    </w:p>
    <w:p>
      <w:r>
        <w:t>- Отчет о работе ГАУСО СО «КЦСОН г. Асбеста» за    20</w:t>
      </w:r>
      <w:r>
        <w:rPr>
          <w:rFonts w:hint="default"/>
          <w:lang w:val="ru-RU"/>
        </w:rPr>
        <w:t>20</w:t>
      </w:r>
      <w:r>
        <w:t xml:space="preserve"> год;</w:t>
      </w:r>
    </w:p>
    <w:p>
      <w:pPr>
        <w:rPr>
          <w:color w:val="auto"/>
        </w:rPr>
      </w:pPr>
      <w:r>
        <w:t xml:space="preserve">- </w:t>
      </w:r>
      <w:r>
        <w:rPr>
          <w:color w:val="auto"/>
        </w:rPr>
        <w:t xml:space="preserve"> Реестр рисков и возможностей на 20</w:t>
      </w:r>
      <w:r>
        <w:rPr>
          <w:rFonts w:hint="default"/>
          <w:color w:val="auto"/>
          <w:lang w:val="ru-RU"/>
        </w:rPr>
        <w:t>20</w:t>
      </w:r>
      <w:r>
        <w:rPr>
          <w:color w:val="auto"/>
        </w:rPr>
        <w:t xml:space="preserve">год. </w:t>
      </w:r>
    </w:p>
    <w:p>
      <w:pPr>
        <w:rPr>
          <w:rFonts w:hint="default"/>
          <w:lang w:val="ru-RU"/>
        </w:rPr>
      </w:pPr>
      <w:r>
        <w:rPr>
          <w:color w:val="auto"/>
        </w:rPr>
        <w:t>- Таблиц</w:t>
      </w:r>
      <w:r>
        <w:t>а переоценки рисков 202</w:t>
      </w:r>
      <w:r>
        <w:rPr>
          <w:rFonts w:hint="default"/>
          <w:lang w:val="ru-RU"/>
        </w:rPr>
        <w:t>1</w:t>
      </w:r>
      <w:r>
        <w:t xml:space="preserve"> год.</w:t>
      </w:r>
      <w:r>
        <w:rPr>
          <w:rFonts w:hint="default"/>
          <w:lang w:val="ru-RU"/>
        </w:rPr>
        <w:t xml:space="preserve"> От 10.03.2021г</w:t>
      </w:r>
    </w:p>
    <w:p>
      <w:r>
        <w:t>- Политика в области качества, утвержденная 17.01.2018 Министром МСП СО</w:t>
      </w:r>
    </w:p>
    <w:p>
      <w:r>
        <w:t>- Цели и целевые показатели в области качества и социальной ответственности , утвержденные министром социальной политики Свердловской области от 17.01.2018;</w:t>
      </w:r>
    </w:p>
    <w:p>
      <w:r>
        <w:t>-  план мероприятий по результатам проведенной в 2019г.  независимой оценки ГАУ СО СО «КЦСОН г. Асбеста»;</w:t>
      </w:r>
    </w:p>
    <w:p>
      <w:r>
        <w:t xml:space="preserve">- План корректирующих мероприятий по устранению наблюдений и  несоответствий, выявленных в ходе ре- инспекционного аудита СМК и СМСО Министерства социальной политики Свердловской области и учреждений, подведомственных Министерству с </w:t>
      </w:r>
      <w:r>
        <w:rPr>
          <w:rFonts w:hint="default"/>
          <w:lang w:val="ru-RU"/>
        </w:rPr>
        <w:t>11</w:t>
      </w:r>
      <w:r>
        <w:t xml:space="preserve">.11 по </w:t>
      </w:r>
      <w:r>
        <w:rPr>
          <w:rFonts w:hint="default"/>
          <w:lang w:val="ru-RU"/>
        </w:rPr>
        <w:t>26</w:t>
      </w:r>
      <w:r>
        <w:t>.1</w:t>
      </w:r>
      <w:r>
        <w:rPr>
          <w:rFonts w:hint="default"/>
          <w:lang w:val="ru-RU"/>
        </w:rPr>
        <w:t>1</w:t>
      </w:r>
      <w:r>
        <w:t>.201</w:t>
      </w:r>
      <w:r>
        <w:rPr>
          <w:rFonts w:hint="default"/>
          <w:lang w:val="ru-RU"/>
        </w:rPr>
        <w:t>9</w:t>
      </w:r>
      <w:r>
        <w:t>г. со свидетельствами выполнения;</w:t>
      </w:r>
    </w:p>
    <w:p>
      <w:r>
        <w:t>-</w:t>
      </w:r>
      <w:r>
        <w:rPr>
          <w:lang w:val="ru-RU"/>
        </w:rPr>
        <w:t>О</w:t>
      </w:r>
      <w:r>
        <w:t xml:space="preserve">тчет </w:t>
      </w:r>
      <w:r>
        <w:rPr>
          <w:lang w:val="ru-RU"/>
        </w:rPr>
        <w:t>о</w:t>
      </w:r>
      <w:r>
        <w:rPr>
          <w:rFonts w:hint="default"/>
          <w:lang w:val="ru-RU"/>
        </w:rPr>
        <w:t xml:space="preserve"> проведению внутреннего аудита</w:t>
      </w:r>
      <w:r>
        <w:t xml:space="preserve"> СМК за 20</w:t>
      </w:r>
      <w:r>
        <w:rPr>
          <w:rFonts w:hint="default"/>
          <w:lang w:val="ru-RU"/>
        </w:rPr>
        <w:t>20</w:t>
      </w:r>
      <w:r>
        <w:t>г.</w:t>
      </w:r>
    </w:p>
    <w:p>
      <w:r>
        <w:t>- Акты о проведенны проверках качества предоставления социальных услуг</w:t>
      </w:r>
    </w:p>
    <w:p>
      <w:r>
        <w:t>(1,2,3, 4 кварталы 20</w:t>
      </w:r>
      <w:r>
        <w:rPr>
          <w:rFonts w:hint="default"/>
          <w:lang w:val="ru-RU"/>
        </w:rPr>
        <w:t>20</w:t>
      </w:r>
      <w:r>
        <w:t>г.)</w:t>
      </w:r>
    </w:p>
    <w:p>
      <w:r>
        <w:t>- Акты по анализу удовлетворенности качеством оказания социальных услуг в ГАУСО СО «КЦСОН г. Асбеста» (результаты анкетирования)(1,2,3, 4 кварталы</w:t>
      </w:r>
      <w:r>
        <w:rPr>
          <w:rFonts w:hint="default"/>
          <w:lang w:val="ru-RU"/>
        </w:rPr>
        <w:t xml:space="preserve"> 2020г.</w:t>
      </w:r>
      <w:r>
        <w:t>).</w:t>
      </w:r>
    </w:p>
    <w:p>
      <w:r>
        <w:t>-</w:t>
      </w:r>
      <w:r>
        <w:rPr>
          <w:color w:val="auto"/>
        </w:rPr>
        <w:t xml:space="preserve">  Отчет «Мониторинг проведения поверки  средств измерения и испытаний защитных средств  ГА</w:t>
      </w:r>
      <w:r>
        <w:t>У «КЦСОН г. Асбеста» в 20</w:t>
      </w:r>
      <w:r>
        <w:rPr>
          <w:rFonts w:hint="default"/>
          <w:lang w:val="ru-RU"/>
        </w:rPr>
        <w:t>20</w:t>
      </w:r>
      <w:r>
        <w:t xml:space="preserve"> году»</w:t>
      </w:r>
    </w:p>
    <w:p>
      <w:r>
        <w:t xml:space="preserve">- Протокол опроса по удовлетворенности  сотрудников ГАУ «КЦСОН г. Асбеста»  от </w:t>
      </w:r>
      <w:r>
        <w:rPr>
          <w:rFonts w:hint="default"/>
          <w:lang w:val="ru-RU"/>
        </w:rPr>
        <w:t>05</w:t>
      </w:r>
      <w:r>
        <w:t>.03.202</w:t>
      </w:r>
      <w:r>
        <w:rPr>
          <w:rFonts w:hint="default"/>
          <w:lang w:val="ru-RU"/>
        </w:rPr>
        <w:t>1</w:t>
      </w:r>
      <w:r>
        <w:t>г.</w:t>
      </w:r>
    </w:p>
    <w:p>
      <w:r>
        <w:t xml:space="preserve">- Протокол опроса по удовлетворенности  деловых партнеров ГАУ «КЦСОН г. Асбеста»  от </w:t>
      </w:r>
      <w:r>
        <w:rPr>
          <w:rFonts w:hint="default"/>
          <w:lang w:val="ru-RU"/>
        </w:rPr>
        <w:t>05</w:t>
      </w:r>
      <w:r>
        <w:t>.03.202</w:t>
      </w:r>
      <w:r>
        <w:rPr>
          <w:rFonts w:hint="default"/>
          <w:lang w:val="ru-RU"/>
        </w:rPr>
        <w:t>1</w:t>
      </w:r>
      <w:r>
        <w:t>г.</w:t>
      </w:r>
    </w:p>
    <w:p/>
    <w:p>
      <w:pPr>
        <w:jc w:val="center"/>
        <w:rPr>
          <w:b/>
        </w:rPr>
      </w:pPr>
      <w:r>
        <w:rPr>
          <w:b/>
        </w:rPr>
        <w:t>1. Статус действий по результатам предыдущих анализов</w:t>
      </w:r>
    </w:p>
    <w:p>
      <w:pPr>
        <w:jc w:val="center"/>
        <w:rPr>
          <w:b/>
        </w:rPr>
      </w:pPr>
      <w:r>
        <w:rPr>
          <w:b/>
        </w:rPr>
        <w:t>со стороны руководства</w:t>
      </w:r>
    </w:p>
    <w:p>
      <w:pPr>
        <w:jc w:val="center"/>
        <w:rPr>
          <w:b/>
        </w:rPr>
      </w:pPr>
    </w:p>
    <w:p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>
        <w:rPr>
          <w:sz w:val="22"/>
          <w:szCs w:val="22"/>
        </w:rPr>
        <w:t xml:space="preserve">  Запланированные мероприятия на 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 xml:space="preserve">год и заявленные в Плане развития СМК и СМСО  выполнены на </w:t>
      </w:r>
      <w:r>
        <w:rPr>
          <w:rFonts w:hint="default"/>
          <w:sz w:val="22"/>
          <w:szCs w:val="22"/>
          <w:lang w:val="ru-RU"/>
        </w:rPr>
        <w:t>80</w:t>
      </w:r>
      <w:r>
        <w:rPr>
          <w:sz w:val="22"/>
          <w:szCs w:val="22"/>
        </w:rPr>
        <w:t xml:space="preserve">%.   </w:t>
      </w:r>
      <w:r>
        <w:rPr>
          <w:sz w:val="22"/>
          <w:szCs w:val="22"/>
          <w:lang w:val="ru-RU"/>
        </w:rPr>
        <w:t>Не</w:t>
      </w:r>
      <w:r>
        <w:rPr>
          <w:rFonts w:hint="default"/>
          <w:sz w:val="22"/>
          <w:szCs w:val="22"/>
          <w:lang w:val="ru-RU"/>
        </w:rPr>
        <w:t xml:space="preserve"> выполненные мероприятия</w:t>
      </w:r>
      <w:r>
        <w:rPr>
          <w:sz w:val="22"/>
          <w:szCs w:val="22"/>
        </w:rPr>
        <w:t xml:space="preserve"> из-за недостатка  финансовых средств или по иным причинам были перенесены на 202</w:t>
      </w:r>
      <w:r>
        <w:rPr>
          <w:rFonts w:hint="default"/>
          <w:sz w:val="22"/>
          <w:szCs w:val="22"/>
          <w:lang w:val="ru-RU"/>
        </w:rPr>
        <w:t>1</w:t>
      </w:r>
      <w:r>
        <w:rPr>
          <w:sz w:val="22"/>
          <w:szCs w:val="22"/>
        </w:rPr>
        <w:t xml:space="preserve"> год.</w:t>
      </w:r>
    </w:p>
    <w:p>
      <w:pPr>
        <w:rPr>
          <w:rFonts w:hint="default"/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Учреждение</w:t>
      </w:r>
      <w:r>
        <w:rPr>
          <w:rFonts w:hint="default"/>
          <w:sz w:val="22"/>
          <w:szCs w:val="22"/>
          <w:lang w:val="ru-RU"/>
        </w:rPr>
        <w:t xml:space="preserve"> необорудовано элементами внутренней навигации,не оборудованы  соответствующей мебелью зоны ожидания в отделениях Центра.</w:t>
      </w:r>
    </w:p>
    <w:p>
      <w:pPr>
        <w:rPr>
          <w:rFonts w:hint="default"/>
          <w:sz w:val="22"/>
          <w:szCs w:val="22"/>
          <w:lang w:val="ru-RU"/>
        </w:rPr>
      </w:pPr>
    </w:p>
    <w:p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Изменения во внешних и внутренних факторах, </w:t>
      </w:r>
    </w:p>
    <w:p>
      <w:pPr>
        <w:numPr>
          <w:ilvl w:val="0"/>
          <w:numId w:val="0"/>
        </w:numPr>
        <w:ind w:firstLine="3362" w:firstLineChars="1400"/>
        <w:jc w:val="both"/>
        <w:rPr>
          <w:b/>
        </w:rPr>
      </w:pPr>
      <w:r>
        <w:rPr>
          <w:b/>
        </w:rPr>
        <w:t>относящихся к СМК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Виды деятельности не изменились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Количество персонала, сменность работы не изменились,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Применимые законодательные и другие требования значительно не изменились;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Новые разрешения/лицензии не получены;</w:t>
      </w:r>
    </w:p>
    <w:p>
      <w:pPr>
        <w:rPr>
          <w:sz w:val="22"/>
          <w:szCs w:val="22"/>
        </w:rPr>
      </w:pPr>
    </w:p>
    <w:p>
      <w:pPr>
        <w:ind w:left="10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2.1 Выполнение плановых мероприятий по укреплению</w:t>
      </w:r>
    </w:p>
    <w:p>
      <w:pPr>
        <w:ind w:left="10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материально-технической базы, проведение ремонтов и реконструкций помещений.</w:t>
      </w:r>
    </w:p>
    <w:p>
      <w:pPr>
        <w:ind w:left="1080"/>
        <w:jc w:val="center"/>
        <w:rPr>
          <w:b/>
          <w:sz w:val="22"/>
          <w:szCs w:val="22"/>
        </w:rPr>
      </w:pP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2"/>
        <w:gridCol w:w="74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ОВП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uppressAutoHyphens/>
              <w:spacing w:line="100" w:lineRule="atLeast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Замена напольного покрытия в медицинском кабинете.</w:t>
            </w:r>
          </w:p>
          <w:p>
            <w:pPr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Замена смесителя в комнате персонала.</w:t>
            </w:r>
          </w:p>
          <w:p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Монтаж оборудования для видео</w:t>
            </w:r>
            <w:r>
              <w:rPr>
                <w:rFonts w:hint="default"/>
                <w:sz w:val="22"/>
                <w:szCs w:val="22"/>
                <w:lang w:val="ru-RU" w:eastAsia="ar-SA"/>
              </w:rPr>
              <w:t>-</w:t>
            </w:r>
            <w:r>
              <w:rPr>
                <w:sz w:val="22"/>
                <w:szCs w:val="22"/>
                <w:lang w:eastAsia="ar-SA"/>
              </w:rPr>
              <w:t>наблюдения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Проверена и подготовлена аппаратура контроля за расходом тепловой энергии.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Выполнена ревизия узлов ввода тепла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ar-SA"/>
              </w:rPr>
              <w:t>Приобретены 2 облучателя рециркулятора ФЕРРОПЛАСТ РБ-18-Я-ФП-01 передвижных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Победы 4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 ремонт  коридора (с частичной перепланировкой) и кабинетов по адресу ул. Победы,4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 с УСС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приобретено 13 компьютеров.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uppressAutoHyphens/>
              <w:spacing w:line="100" w:lineRule="atLeast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Ремонт моечного помещения</w:t>
            </w:r>
          </w:p>
          <w:p>
            <w:pPr>
              <w:suppressAutoHyphens/>
              <w:spacing w:line="100" w:lineRule="atLeast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Замена коммуникаций моечного отделения.</w:t>
            </w:r>
          </w:p>
          <w:p>
            <w:pPr>
              <w:suppressAutoHyphens/>
              <w:spacing w:line="100" w:lineRule="atLeast"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Ремонт навеса над входом.</w:t>
            </w:r>
          </w:p>
          <w:p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Утепление воздуховодов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Проверена и подготовлена аппаратура контроля за расходом тепловой энергии.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Выполнена ревизия узлов ввода тепла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ОДП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 радиатор отопления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Приобретены водосчетчики (5 шт.)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 аппарат для дарсонвализации портативный «Спарк СТ-117»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Приобретены портативные коммуникаторы ТР-</w:t>
            </w:r>
            <w:r>
              <w:rPr>
                <w:sz w:val="22"/>
                <w:szCs w:val="22"/>
                <w:lang w:val="en-US"/>
              </w:rPr>
              <w:t>Link</w:t>
            </w:r>
            <w:r>
              <w:rPr>
                <w:sz w:val="22"/>
                <w:szCs w:val="22"/>
              </w:rPr>
              <w:t xml:space="preserve"> (2 шт.)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 помещения раздевалки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радиатора отопления чугунного МС-140М2 10 секций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Закуплены комплектующие для установки систем хранения в гардеробную комнату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(Московская, 23)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Укреплена входная дверь, установлен кодовый замок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ОСО на дому пос.Белокаменный</w:t>
            </w:r>
          </w:p>
        </w:tc>
        <w:tc>
          <w:tcPr>
            <w:tcW w:w="7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Закончен ремонт помещения для отделения</w:t>
            </w:r>
          </w:p>
        </w:tc>
      </w:tr>
    </w:tbl>
    <w:p>
      <w:pPr>
        <w:ind w:left="1080"/>
        <w:jc w:val="center"/>
        <w:rPr>
          <w:b/>
          <w:sz w:val="22"/>
          <w:szCs w:val="22"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3. Информация о показателях функционирования</w:t>
      </w:r>
    </w:p>
    <w:p>
      <w:pPr>
        <w:jc w:val="center"/>
        <w:rPr>
          <w:b/>
        </w:rPr>
      </w:pPr>
      <w:r>
        <w:rPr>
          <w:b/>
        </w:rPr>
        <w:t>и результативности СМК</w:t>
      </w:r>
    </w:p>
    <w:p>
      <w:pPr>
        <w:jc w:val="center"/>
        <w:rPr>
          <w:b/>
        </w:rPr>
      </w:pP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3.1.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Удовлетворенность потребителей и отзывы от соответствующих</w:t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заинтересованных сторон.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Согласно актам  по опросам  получателей социальных услуг, об удовлетворенности качеством оказания социальных услуг в ГАУСО СО «КЦСОН г. Асбеста» (1,2,3, кварталы 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>года) нареканий на качество обслуживания нет.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     По результатам анкетирования по  анализу лояльности  и  удовлетворенности  заинтересованной стороны  «Сотрудники ГАУ СО СО «КЦСОН г. Асбеста»</w:t>
      </w:r>
      <w:r>
        <w:rPr>
          <w:rFonts w:hint="default"/>
          <w:sz w:val="22"/>
          <w:szCs w:val="22"/>
          <w:lang w:val="ru-RU"/>
        </w:rPr>
        <w:t xml:space="preserve"> (протокол №1 от 05.03.2021г.)</w:t>
      </w:r>
      <w:r>
        <w:rPr>
          <w:sz w:val="22"/>
          <w:szCs w:val="22"/>
        </w:rPr>
        <w:t xml:space="preserve"> можно сделать вывод, что степень удовлетворенности  достаточно высокая. Сотрудники  высоко оценили для себя удобный рабочий график, информированность о том, что происходит в учреждении в целом, сложившийся хороший, дружный коллектив, возможность приобретения новых знаний, стабильность, наличие в учреждении корпоративных ценностей.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Пожелания, высказанные в ходе опроса, совпадают с целями учреждения.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Анкетирование по анализу удовлетворенности деловых партнеров  прошли 1</w:t>
      </w:r>
      <w:r>
        <w:rPr>
          <w:rFonts w:hint="default"/>
          <w:sz w:val="22"/>
          <w:szCs w:val="22"/>
          <w:lang w:val="ru-RU"/>
        </w:rPr>
        <w:t>2</w:t>
      </w:r>
      <w:r>
        <w:rPr>
          <w:sz w:val="22"/>
          <w:szCs w:val="22"/>
        </w:rPr>
        <w:t xml:space="preserve"> учреждений и организаций.  В результате анкетирования, проведенного среди деловых партнеров ГАУСО СО «КЦСОН г. Асбеста»  можно сказать, что сотрудничество с нашим учреждением их удовлетворяет. По их мнению, сотрудники Центра вежливы,  доброжелательны и  компетентны. Они готовы советовать другим учреждениям, организациям и компаниям сотрудничать с нашим учреждением. </w:t>
      </w:r>
    </w:p>
    <w:p>
      <w:pPr>
        <w:rPr>
          <w:sz w:val="22"/>
          <w:szCs w:val="22"/>
        </w:rPr>
      </w:pPr>
    </w:p>
    <w:p>
      <w:pPr>
        <w:rPr>
          <w:b/>
          <w:sz w:val="22"/>
          <w:szCs w:val="22"/>
        </w:rPr>
      </w:pPr>
      <w:r>
        <w:rPr>
          <w:b/>
        </w:rPr>
        <w:t xml:space="preserve">                     </w:t>
      </w:r>
      <w:r>
        <w:rPr>
          <w:b/>
          <w:sz w:val="22"/>
          <w:szCs w:val="22"/>
        </w:rPr>
        <w:t xml:space="preserve">  3.2.Степень достижения целей в области качества</w:t>
      </w:r>
    </w:p>
    <w:p>
      <w:pPr>
        <w:pStyle w:val="9"/>
        <w:spacing w:before="0" w:beforeAutospacing="0" w:after="0" w:afterAutospacing="0"/>
        <w:ind w:left="142" w:right="29" w:firstLine="425"/>
        <w:jc w:val="both"/>
        <w:rPr>
          <w:sz w:val="22"/>
          <w:szCs w:val="22"/>
        </w:rPr>
      </w:pPr>
      <w:r>
        <w:rPr>
          <w:sz w:val="22"/>
          <w:szCs w:val="22"/>
        </w:rPr>
        <w:t>Политика и цели в области качества приняты  в январе  2018 г  и утверждены министром МСП СО.  В 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 xml:space="preserve"> году все положения Политики в области качества выполнялись.   Необходимости актуализации Политики в области качества в настоящее время нет. </w:t>
      </w:r>
    </w:p>
    <w:p>
      <w:pPr>
        <w:pStyle w:val="12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Анализ выполнения целей в области качества ГАУ «КЦСОН г. Асбеста» показал, что учреждение работало в соответствии с 5  намеченными целями. Степень  достижения  целей  изучалась путем  ежеквартального анкетирования. (Анкеты по независимой оценке качества). Результаты удовлетворительные.</w:t>
      </w:r>
    </w:p>
    <w:p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>3.3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Функционирование процессов и соответствие услуг.</w:t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3.3.1 Организационная структура учреждения</w:t>
      </w:r>
    </w:p>
    <w:p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>
        <w:rPr>
          <w:sz w:val="22"/>
          <w:szCs w:val="22"/>
        </w:rPr>
        <w:t>На основании приказа МСП СО №736 от 03.12.2014 «Об утверждении нормативов штатной численности организаций  (учреждений)  социального обслуживания находящихся  в ведении  Свердловской области», Устава ГАУ «КЦСОН г. Асбеста» утверждено штатное расписание на 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 xml:space="preserve"> год, содержащее организационную структуру  учреждения. В структуру КЦСОН входят: Общее руководство.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Служба бухгалтерского учета и финансово-экономической деятельности.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Делопроизводство.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Комплектование и учет кадров.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Материально-техническое снабжение.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Ремонтно-техническое и энергетическое обслуживания.</w:t>
      </w:r>
    </w:p>
    <w:p>
      <w:pPr>
        <w:jc w:val="both"/>
      </w:pPr>
      <w:r>
        <w:rPr>
          <w:sz w:val="22"/>
          <w:szCs w:val="22"/>
        </w:rPr>
        <w:t>Обслуживание и содержание зданий и территорий</w:t>
      </w:r>
      <w:r>
        <w:t xml:space="preserve"> 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Транспортное обслуживание и погрузочно-разгрузочные работы.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Служба «Социальное такси»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отделение социального обслуживания на дому№2,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отделение социального обслуживания на дому№3,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отделение социального обслуживания на дому№4, 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отделение социального обслуживания на дому пос. Белокаменный,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отделение социального обслуживания на дому пос. Малышева,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отделение срочного  социального обслуживания,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 Отделение временного пребывания граждан пожилого возраста и инвалидов,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отделение дневного пребывания,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социально-реабилитационное отделение,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Консультативное отделение с участковой  социальной службой.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Отделения возглавляют заведующие, назначаемые директором учреждения.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Деятельность структурных подразделений (функции, задачи, права и обязанности)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регламентируются Положениями об отделениях, утвержденными в установленном порядке.</w:t>
      </w:r>
    </w:p>
    <w:p>
      <w:pPr>
        <w:rPr>
          <w:lang w:eastAsia="ru-RU"/>
        </w:rPr>
      </w:pPr>
    </w:p>
    <w:p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В учреждении осуществляется обслуживание в следующих формах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i/>
          <w:sz w:val="22"/>
          <w:szCs w:val="22"/>
        </w:rPr>
        <w:t>1. Полустационарная форма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социального обслуживания осуществлялась: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консультативным отделением с участковой социальной службой;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отделением срочного социального обслуживания 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отделением дневного пребывания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i/>
          <w:sz w:val="22"/>
          <w:szCs w:val="22"/>
        </w:rPr>
        <w:t>2. стационарная форма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социального обслуживания осуществлялась: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-отделением временного  пребывания граждан пожилого возраста и инвалидов 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-социально-реабилитационным отделением .</w:t>
      </w:r>
    </w:p>
    <w:p>
      <w:pPr>
        <w:rPr>
          <w:lang w:eastAsia="ru-RU"/>
        </w:rPr>
      </w:pPr>
      <w:r>
        <w:rPr>
          <w:b/>
          <w:bCs/>
          <w:i/>
          <w:sz w:val="22"/>
          <w:szCs w:val="22"/>
        </w:rPr>
        <w:t>3. Социальное обслуживание на дому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осуществлялось отделениями социального обслуживания на дому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 Социальные услуги предоставляются на основании договора, заключаемого между поставщиком социальных услуг и гражданином либо его законным представителем, на основании индивидуальной программы предоставления социальных услуг. В договоре определяются предоставляемые социальные услуги, перечисленные в индивидуальной программе предоставления социальных услуг, их стоимость в случае, если они предоставляются за плату (частичную плату).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Измеряемыми показателями результативности процессов являются: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Выполнение государственного задания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Количество получателей социальных услуг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Наличие и количество обоснованных жалоб</w:t>
      </w:r>
    </w:p>
    <w:p>
      <w:pPr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>Показатели определены в Альбоме основных процессов предоставления социальных услуг ГАУСО СО «КЦСОН города Асбеста», утвержденном приказом КЦСОН №260-ПО от 07.11.2018г.</w:t>
      </w:r>
    </w:p>
    <w:p>
      <w:pPr>
        <w:rPr>
          <w:rFonts w:hint="default"/>
          <w:sz w:val="22"/>
          <w:szCs w:val="22"/>
          <w:lang w:val="ru-RU"/>
        </w:rPr>
      </w:pPr>
    </w:p>
    <w:p>
      <w:pPr>
        <w:ind w:left="360"/>
        <w:jc w:val="center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3.3.2   </w:t>
      </w:r>
      <w:r>
        <w:rPr>
          <w:b/>
          <w:i/>
          <w:sz w:val="22"/>
          <w:szCs w:val="22"/>
        </w:rPr>
        <w:t>Выполнение установленного государственного задания на оказание государственных    услуг    (выполнение работ) в 20</w:t>
      </w:r>
      <w:r>
        <w:rPr>
          <w:rFonts w:hint="default"/>
          <w:b/>
          <w:i/>
          <w:sz w:val="22"/>
          <w:szCs w:val="22"/>
          <w:lang w:val="ru-RU"/>
        </w:rPr>
        <w:t>20</w:t>
      </w:r>
      <w:r>
        <w:rPr>
          <w:b/>
          <w:i/>
          <w:sz w:val="22"/>
          <w:szCs w:val="22"/>
        </w:rPr>
        <w:t xml:space="preserve"> году.</w:t>
      </w:r>
    </w:p>
    <w:tbl>
      <w:tblPr>
        <w:tblStyle w:val="10"/>
        <w:tblW w:w="9815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383"/>
        <w:gridCol w:w="3000"/>
        <w:gridCol w:w="1170"/>
        <w:gridCol w:w="1148"/>
        <w:gridCol w:w="1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Уникаль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ный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реестро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вой</w:t>
            </w:r>
          </w:p>
          <w:p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записи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Показатель,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характеризующий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(формы)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оказания государственной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 (выполнения</w:t>
            </w:r>
          </w:p>
          <w:p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работы)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показателя объема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государственной</w:t>
            </w:r>
          </w:p>
          <w:p>
            <w:pPr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(работы) (Единица измерения)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Гос. Задание.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на текущий год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 исполнение с начала года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Исполнения гос. задания с начала года</w:t>
            </w:r>
          </w:p>
          <w:p>
            <w:pPr>
              <w:jc w:val="both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4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8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9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Предоставление консультационных и</w:t>
            </w:r>
          </w:p>
          <w:p>
            <w:pPr>
              <w:jc w:val="both"/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методических услуг</w:t>
            </w:r>
          </w:p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>(профилактика)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002. количество 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проведенных</w:t>
            </w:r>
          </w:p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консультаций, мероприятий, ШПВ (штука)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15230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6840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/>
                <w:i/>
                <w:sz w:val="22"/>
                <w:szCs w:val="22"/>
              </w:rPr>
              <w:t>19100560000000000001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Предоставление социального обслуживания в </w:t>
            </w:r>
          </w:p>
          <w:p>
            <w:pPr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стационарной форме  </w:t>
            </w:r>
          </w:p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001. Численность 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граждан,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получивших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социальные услуги </w:t>
            </w:r>
          </w:p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(Чел.)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24,58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19,41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/>
                <w:i/>
                <w:sz w:val="22"/>
                <w:szCs w:val="22"/>
              </w:rPr>
              <w:t>19100550000000000001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Предоставление социального обслуживания в </w:t>
            </w:r>
          </w:p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полустационарной форме  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001. Численность 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граждан,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получивших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социальные услуги </w:t>
            </w:r>
          </w:p>
          <w:p>
            <w:pPr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5018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5305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/>
                <w:i/>
                <w:sz w:val="22"/>
                <w:szCs w:val="22"/>
              </w:rPr>
              <w:t>19100540000000000001</w:t>
            </w:r>
          </w:p>
        </w:tc>
        <w:tc>
          <w:tcPr>
            <w:tcW w:w="2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Предоставление социального обслуживания в </w:t>
            </w:r>
          </w:p>
          <w:p>
            <w:pPr>
              <w:jc w:val="both"/>
              <w:rPr>
                <w:b w:val="0"/>
                <w:bCs/>
                <w:i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форме на дому 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001. Численность 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граждан,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получивших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социальные услуги 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(Чел).</w:t>
            </w:r>
          </w:p>
          <w:p>
            <w:pPr>
              <w:jc w:val="both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487,63</w:t>
            </w:r>
          </w:p>
        </w:tc>
        <w:tc>
          <w:tcPr>
            <w:tcW w:w="1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98,91</w:t>
            </w:r>
          </w:p>
        </w:tc>
      </w:tr>
    </w:tbl>
    <w:p>
      <w:pPr>
        <w:rPr>
          <w:b w:val="0"/>
          <w:bCs/>
          <w:i w:val="0"/>
          <w:iCs/>
          <w:sz w:val="22"/>
          <w:szCs w:val="22"/>
        </w:rPr>
      </w:pPr>
      <w:r>
        <w:rPr>
          <w:b w:val="0"/>
          <w:bCs/>
          <w:i w:val="0"/>
          <w:iCs/>
          <w:sz w:val="22"/>
          <w:szCs w:val="22"/>
          <w:lang w:val="ru-RU"/>
        </w:rPr>
        <w:t>Не</w:t>
      </w:r>
      <w:r>
        <w:rPr>
          <w:rFonts w:hint="default"/>
          <w:b w:val="0"/>
          <w:bCs/>
          <w:i w:val="0"/>
          <w:iCs/>
          <w:sz w:val="22"/>
          <w:szCs w:val="22"/>
          <w:lang w:val="ru-RU"/>
        </w:rPr>
        <w:t xml:space="preserve"> полное выполнение государственного задания  по п</w:t>
      </w:r>
      <w:r>
        <w:rPr>
          <w:b w:val="0"/>
          <w:bCs/>
          <w:i w:val="0"/>
          <w:iCs/>
          <w:sz w:val="22"/>
          <w:szCs w:val="22"/>
        </w:rPr>
        <w:t>редоставлени</w:t>
      </w:r>
      <w:r>
        <w:rPr>
          <w:b w:val="0"/>
          <w:bCs/>
          <w:i w:val="0"/>
          <w:iCs/>
          <w:sz w:val="22"/>
          <w:szCs w:val="22"/>
          <w:lang w:val="ru-RU"/>
        </w:rPr>
        <w:t>ю</w:t>
      </w:r>
      <w:r>
        <w:rPr>
          <w:b w:val="0"/>
          <w:bCs/>
          <w:i w:val="0"/>
          <w:iCs/>
          <w:sz w:val="22"/>
          <w:szCs w:val="22"/>
        </w:rPr>
        <w:t xml:space="preserve"> консультационных и</w:t>
      </w:r>
    </w:p>
    <w:p>
      <w:pPr>
        <w:jc w:val="both"/>
        <w:rPr>
          <w:rFonts w:hint="default"/>
          <w:b w:val="0"/>
          <w:bCs/>
          <w:i w:val="0"/>
          <w:iCs/>
          <w:sz w:val="22"/>
          <w:szCs w:val="22"/>
          <w:lang w:val="ru-RU"/>
        </w:rPr>
      </w:pPr>
      <w:r>
        <w:rPr>
          <w:b w:val="0"/>
          <w:bCs/>
          <w:i w:val="0"/>
          <w:iCs/>
          <w:sz w:val="22"/>
          <w:szCs w:val="22"/>
        </w:rPr>
        <w:t>методических услуг</w:t>
      </w:r>
      <w:r>
        <w:rPr>
          <w:rFonts w:hint="default"/>
          <w:b w:val="0"/>
          <w:bCs/>
          <w:i w:val="0"/>
          <w:iCs/>
          <w:sz w:val="22"/>
          <w:szCs w:val="22"/>
          <w:lang w:val="ru-RU"/>
        </w:rPr>
        <w:t xml:space="preserve"> </w:t>
      </w:r>
      <w:r>
        <w:rPr>
          <w:b w:val="0"/>
          <w:bCs/>
          <w:i w:val="0"/>
          <w:iCs/>
          <w:sz w:val="22"/>
          <w:szCs w:val="22"/>
        </w:rPr>
        <w:t>(профилактика)</w:t>
      </w:r>
      <w:r>
        <w:rPr>
          <w:rFonts w:hint="default"/>
          <w:b w:val="0"/>
          <w:bCs/>
          <w:i w:val="0"/>
          <w:iCs/>
          <w:sz w:val="22"/>
          <w:szCs w:val="22"/>
          <w:lang w:val="ru-RU"/>
        </w:rPr>
        <w:t xml:space="preserve"> вызвано ограничениями в целях нераспространения коронавирусной  инфекции. Отклонения по другим позициям не выходят за рамки  допустимых отклонений.</w:t>
      </w:r>
    </w:p>
    <w:p>
      <w:pPr>
        <w:ind w:left="360"/>
        <w:jc w:val="center"/>
        <w:rPr>
          <w:b/>
          <w:i/>
          <w:sz w:val="22"/>
          <w:szCs w:val="22"/>
        </w:rPr>
      </w:pPr>
    </w:p>
    <w:p>
      <w:pPr>
        <w:jc w:val="center"/>
        <w:rPr>
          <w:b/>
          <w:i/>
        </w:rPr>
      </w:pPr>
      <w:r>
        <w:rPr>
          <w:b/>
        </w:rPr>
        <w:t xml:space="preserve"> Количество гарантированных социальных услуг, оказанных ГАУ «КЦСОН г. Асбеста» в 20</w:t>
      </w:r>
      <w:r>
        <w:rPr>
          <w:rFonts w:hint="default"/>
          <w:b/>
          <w:lang w:val="ru-RU"/>
        </w:rPr>
        <w:t>20</w:t>
      </w:r>
      <w:r>
        <w:rPr>
          <w:b/>
        </w:rPr>
        <w:t xml:space="preserve">г. по видам  </w:t>
      </w:r>
      <w:r>
        <w:rPr>
          <w:b/>
          <w:i/>
        </w:rPr>
        <w:t>(в соответствии со стандартами социальных услуг)</w:t>
      </w:r>
    </w:p>
    <w:p>
      <w:pPr>
        <w:jc w:val="center"/>
        <w:rPr>
          <w:b/>
          <w:i/>
        </w:rPr>
      </w:pPr>
    </w:p>
    <w:tbl>
      <w:tblPr>
        <w:tblStyle w:val="10"/>
        <w:tblW w:w="10487" w:type="dxa"/>
        <w:tblInd w:w="-4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4048"/>
        <w:gridCol w:w="2204"/>
        <w:gridCol w:w="2034"/>
        <w:gridCol w:w="1596"/>
        <w:gridCol w:w="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  <w:trHeight w:val="1156" w:hRule="atLeast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№п/п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социальных услуг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КЦСОН</w:t>
            </w:r>
          </w:p>
          <w:p>
            <w:pPr>
              <w:tabs>
                <w:tab w:val="left" w:pos="11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План год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КЦСОН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выполнения,год</w:t>
            </w:r>
          </w:p>
          <w:p>
            <w:pPr>
              <w:tabs>
                <w:tab w:val="left" w:pos="1152"/>
              </w:tabs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11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 выполнения годового</w:t>
            </w:r>
          </w:p>
          <w:p>
            <w:pPr>
              <w:tabs>
                <w:tab w:val="left" w:pos="115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плана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Социально-бытовые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184049</w:t>
            </w:r>
          </w:p>
          <w:p>
            <w:pPr>
              <w:rPr>
                <w:b/>
                <w:sz w:val="22"/>
                <w:szCs w:val="22"/>
              </w:rPr>
            </w:pP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153944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62740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36032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28920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7914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обслуживание на дому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92389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109998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Социально-медицинские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47075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30595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18700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8012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12700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3737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8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обслуживание на дому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15675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18846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Социально-психологические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46578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tabs>
                <w:tab w:val="left" w:pos="90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40867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tabs>
                <w:tab w:val="left" w:pos="90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5960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1926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6100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1762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обслуживание на дому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34518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37179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Социально-педагогические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4230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2160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682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2070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586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Социально-трудовые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1540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441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268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660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173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Социально-правовые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1437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784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710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283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129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6.3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обслуживание на дому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352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372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5" w:type="dxa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Услуги, в целях повышения коммуникативного потенциала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692</w:t>
            </w:r>
          </w:p>
        </w:tc>
        <w:tc>
          <w:tcPr>
            <w:tcW w:w="1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692</w:t>
            </w:r>
          </w:p>
        </w:tc>
        <w:tc>
          <w:tcPr>
            <w:tcW w:w="1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Срочные социальные услуги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24682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26265</w:t>
            </w:r>
          </w:p>
        </w:tc>
        <w:tc>
          <w:tcPr>
            <w:tcW w:w="1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стационарные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900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895</w:t>
            </w:r>
          </w:p>
        </w:tc>
        <w:tc>
          <w:tcPr>
            <w:tcW w:w="1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</w:t>
            </w: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полустационарные 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23782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25282</w:t>
            </w:r>
          </w:p>
        </w:tc>
        <w:tc>
          <w:tcPr>
            <w:tcW w:w="1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дому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b/>
                <w:sz w:val="22"/>
                <w:szCs w:val="22"/>
                <w:lang w:val="ru-RU"/>
              </w:rPr>
            </w:pPr>
            <w:r>
              <w:rPr>
                <w:rFonts w:hint="default"/>
                <w:b/>
                <w:sz w:val="22"/>
                <w:szCs w:val="22"/>
                <w:lang w:val="ru-RU"/>
              </w:rPr>
              <w:t>0</w:t>
            </w: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</w:t>
            </w:r>
          </w:p>
        </w:tc>
        <w:tc>
          <w:tcPr>
            <w:tcW w:w="1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услуг по Центру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310291</w:t>
            </w:r>
          </w:p>
          <w:p>
            <w:pPr>
              <w:rPr>
                <w:b/>
                <w:sz w:val="22"/>
                <w:szCs w:val="22"/>
              </w:rPr>
            </w:pPr>
          </w:p>
        </w:tc>
        <w:tc>
          <w:tcPr>
            <w:tcW w:w="20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254856</w:t>
            </w:r>
          </w:p>
        </w:tc>
        <w:tc>
          <w:tcPr>
            <w:tcW w:w="16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0E0E0"/>
            <w:noWrap w:val="0"/>
            <w:vAlign w:val="top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82%</w:t>
            </w:r>
          </w:p>
        </w:tc>
      </w:tr>
    </w:tbl>
    <w:p>
      <w:pPr>
        <w:overflowPunct/>
        <w:autoSpaceDE/>
        <w:adjustRightInd/>
        <w:rPr>
          <w:b/>
          <w:color w:val="800000"/>
          <w:sz w:val="22"/>
          <w:szCs w:val="22"/>
        </w:rPr>
      </w:pPr>
      <w:r>
        <w:rPr>
          <w:b w:val="0"/>
          <w:bCs/>
          <w:i w:val="0"/>
          <w:iCs/>
          <w:sz w:val="22"/>
          <w:szCs w:val="22"/>
          <w:lang w:val="ru-RU"/>
        </w:rPr>
        <w:t>Не</w:t>
      </w:r>
      <w:r>
        <w:rPr>
          <w:rFonts w:hint="default"/>
          <w:b w:val="0"/>
          <w:bCs/>
          <w:i w:val="0"/>
          <w:iCs/>
          <w:sz w:val="22"/>
          <w:szCs w:val="22"/>
          <w:lang w:val="ru-RU"/>
        </w:rPr>
        <w:t xml:space="preserve"> полное выполнение  плана по п</w:t>
      </w:r>
      <w:r>
        <w:rPr>
          <w:b w:val="0"/>
          <w:bCs/>
          <w:i w:val="0"/>
          <w:iCs/>
          <w:sz w:val="22"/>
          <w:szCs w:val="22"/>
        </w:rPr>
        <w:t>редоставлени</w:t>
      </w:r>
      <w:r>
        <w:rPr>
          <w:b w:val="0"/>
          <w:bCs/>
          <w:i w:val="0"/>
          <w:iCs/>
          <w:sz w:val="22"/>
          <w:szCs w:val="22"/>
          <w:lang w:val="ru-RU"/>
        </w:rPr>
        <w:t>ю</w:t>
      </w:r>
      <w:r>
        <w:rPr>
          <w:b w:val="0"/>
          <w:bCs/>
          <w:i w:val="0"/>
          <w:iCs/>
          <w:sz w:val="22"/>
          <w:szCs w:val="22"/>
        </w:rPr>
        <w:t xml:space="preserve"> </w:t>
      </w:r>
      <w:r>
        <w:rPr>
          <w:b w:val="0"/>
          <w:bCs/>
          <w:i w:val="0"/>
          <w:iCs/>
          <w:sz w:val="22"/>
          <w:szCs w:val="22"/>
          <w:lang w:val="ru-RU"/>
        </w:rPr>
        <w:t>социальных</w:t>
      </w:r>
      <w:r>
        <w:rPr>
          <w:rFonts w:hint="default"/>
          <w:b w:val="0"/>
          <w:bCs/>
          <w:i w:val="0"/>
          <w:iCs/>
          <w:sz w:val="22"/>
          <w:szCs w:val="22"/>
          <w:lang w:val="ru-RU"/>
        </w:rPr>
        <w:t xml:space="preserve"> </w:t>
      </w:r>
      <w:r>
        <w:rPr>
          <w:b w:val="0"/>
          <w:bCs/>
          <w:i w:val="0"/>
          <w:iCs/>
          <w:sz w:val="22"/>
          <w:szCs w:val="22"/>
        </w:rPr>
        <w:t xml:space="preserve"> услуг</w:t>
      </w:r>
      <w:r>
        <w:rPr>
          <w:rFonts w:hint="default"/>
          <w:b w:val="0"/>
          <w:bCs/>
          <w:i w:val="0"/>
          <w:iCs/>
          <w:sz w:val="22"/>
          <w:szCs w:val="22"/>
          <w:lang w:val="ru-RU"/>
        </w:rPr>
        <w:t xml:space="preserve">  вызвано ограничениями в целях нераспространения коронавирусной  инфекции. </w:t>
      </w:r>
    </w:p>
    <w:p>
      <w:pPr>
        <w:jc w:val="center"/>
        <w:rPr>
          <w:b/>
          <w:i/>
        </w:rPr>
      </w:pPr>
    </w:p>
    <w:p>
      <w:pPr>
        <w:ind w:left="90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3.3.3  Количество обслуженных граждан  в течение  20</w:t>
      </w:r>
      <w:r>
        <w:rPr>
          <w:rFonts w:hint="default"/>
          <w:b/>
          <w:sz w:val="22"/>
          <w:szCs w:val="22"/>
          <w:lang w:val="ru-RU"/>
        </w:rPr>
        <w:t>20</w:t>
      </w:r>
      <w:r>
        <w:rPr>
          <w:b/>
          <w:sz w:val="22"/>
          <w:szCs w:val="22"/>
        </w:rPr>
        <w:t xml:space="preserve"> года</w:t>
      </w:r>
    </w:p>
    <w:p>
      <w:pPr>
        <w:ind w:left="900"/>
        <w:jc w:val="both"/>
        <w:rPr>
          <w:b/>
          <w:sz w:val="22"/>
          <w:szCs w:val="22"/>
        </w:rPr>
      </w:pPr>
    </w:p>
    <w:tbl>
      <w:tblPr>
        <w:tblStyle w:val="10"/>
        <w:tblW w:w="10449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3"/>
        <w:gridCol w:w="2477"/>
        <w:gridCol w:w="2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отделения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Обслужено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физических лиц ( </w:t>
            </w:r>
            <w:r>
              <w:rPr>
                <w:sz w:val="22"/>
                <w:szCs w:val="22"/>
              </w:rPr>
              <w:t>год</w:t>
            </w:r>
            <w:r>
              <w:rPr>
                <w:rFonts w:hint="default"/>
                <w:sz w:val="22"/>
                <w:szCs w:val="22"/>
                <w:lang w:val="ru-RU"/>
              </w:rPr>
              <w:t>)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Обслужено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физических лиц с учетом повторных обращений (</w:t>
            </w:r>
            <w:r>
              <w:rPr>
                <w:sz w:val="22"/>
                <w:szCs w:val="22"/>
              </w:rPr>
              <w:t>год</w:t>
            </w:r>
            <w:r>
              <w:rPr>
                <w:rFonts w:hint="default"/>
                <w:sz w:val="22"/>
                <w:szCs w:val="22"/>
                <w:lang w:val="ru-RU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" w:hRule="atLeast"/>
        </w:trPr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Социально-реабилитационное отделение «Родник»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дневного пребывания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355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591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временного проживания «Забота»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срочного социального обслуживания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3383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Отделения социального обслуживания на дому (в т.ч. бригады)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677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Консультативное отделение с участковой службой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2359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6953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7446</w:t>
            </w:r>
          </w:p>
        </w:tc>
      </w:tr>
    </w:tbl>
    <w:p>
      <w:pPr>
        <w:ind w:left="682" w:leftChars="284" w:firstLine="286" w:firstLineChars="130"/>
        <w:rPr>
          <w:b/>
          <w:sz w:val="22"/>
          <w:szCs w:val="22"/>
        </w:rPr>
      </w:pPr>
    </w:p>
    <w:p>
      <w:pPr>
        <w:ind w:left="682" w:leftChars="284" w:firstLine="1046" w:firstLineChars="47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3.3.4 </w:t>
      </w:r>
      <w:r>
        <w:rPr>
          <w:rFonts w:hint="default"/>
          <w:b/>
          <w:sz w:val="22"/>
          <w:szCs w:val="22"/>
          <w:lang w:val="ru-RU"/>
        </w:rPr>
        <w:t xml:space="preserve">  </w:t>
      </w:r>
      <w:r>
        <w:rPr>
          <w:b/>
          <w:sz w:val="22"/>
          <w:szCs w:val="22"/>
        </w:rPr>
        <w:t>Анализ книги отзывов клиентов за  20</w:t>
      </w:r>
      <w:r>
        <w:rPr>
          <w:rFonts w:hint="default"/>
          <w:b/>
          <w:sz w:val="22"/>
          <w:szCs w:val="22"/>
          <w:lang w:val="ru-RU"/>
        </w:rPr>
        <w:t xml:space="preserve">20 </w:t>
      </w:r>
      <w:r>
        <w:rPr>
          <w:b/>
          <w:sz w:val="22"/>
          <w:szCs w:val="22"/>
        </w:rPr>
        <w:t>г</w:t>
      </w:r>
      <w:r>
        <w:rPr>
          <w:b/>
          <w:sz w:val="22"/>
          <w:szCs w:val="22"/>
          <w:lang w:val="ru-RU"/>
        </w:rPr>
        <w:t>од</w:t>
      </w:r>
      <w:r>
        <w:rPr>
          <w:b/>
          <w:sz w:val="22"/>
          <w:szCs w:val="22"/>
        </w:rPr>
        <w:t>.</w:t>
      </w:r>
    </w:p>
    <w:p>
      <w:pPr>
        <w:ind w:left="900"/>
        <w:jc w:val="both"/>
        <w:rPr>
          <w:b/>
          <w:sz w:val="22"/>
          <w:szCs w:val="22"/>
        </w:rPr>
      </w:pPr>
    </w:p>
    <w:tbl>
      <w:tblPr>
        <w:tblStyle w:val="3"/>
        <w:tblW w:w="954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7"/>
        <w:gridCol w:w="193"/>
        <w:gridCol w:w="4235"/>
        <w:gridCol w:w="38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Записи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ОВП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Положительные отзывы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Меры, предпринятые в случае обоснованной 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ОДП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Положительные отзывы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Меры, предпринятые в случае обоснованной 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</w:t>
            </w: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Положительные отзывы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Меры, предпринятые в случае обоснованной жалобы 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ОСО на дому</w:t>
            </w: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Положительные отзывы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right" w:pos="1877"/>
              </w:tabs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ОССО </w:t>
            </w:r>
          </w:p>
          <w:p>
            <w:pPr>
              <w:rPr>
                <w:sz w:val="22"/>
                <w:szCs w:val="22"/>
              </w:rPr>
            </w:pP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Положительные отзывы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ОМиКО</w:t>
            </w:r>
          </w:p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записей с отзывами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Положительные отзывы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жалобы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/>
        </w:tc>
        <w:tc>
          <w:tcPr>
            <w:tcW w:w="4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r>
              <w:t>Меры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</w:tbl>
    <w:p>
      <w:pPr>
        <w:jc w:val="both"/>
        <w:rPr>
          <w:b/>
          <w:sz w:val="22"/>
          <w:szCs w:val="22"/>
        </w:rPr>
      </w:pPr>
    </w:p>
    <w:p>
      <w:pPr>
        <w:numPr>
          <w:ilvl w:val="0"/>
          <w:numId w:val="0"/>
        </w:numPr>
        <w:ind w:leftChars="0"/>
        <w:rPr>
          <w:b/>
          <w:sz w:val="22"/>
          <w:szCs w:val="22"/>
        </w:rPr>
      </w:pPr>
      <w:r>
        <w:rPr>
          <w:rFonts w:hint="default"/>
          <w:b/>
          <w:sz w:val="22"/>
          <w:szCs w:val="22"/>
          <w:lang w:val="ru-RU"/>
        </w:rPr>
        <w:t xml:space="preserve">3.3.5  </w:t>
      </w:r>
      <w:r>
        <w:rPr>
          <w:b/>
          <w:sz w:val="22"/>
          <w:szCs w:val="22"/>
        </w:rPr>
        <w:t>Анализ обращений граждан за    2020 г.</w:t>
      </w:r>
    </w:p>
    <w:tbl>
      <w:tblPr>
        <w:tblStyle w:val="3"/>
        <w:tblW w:w="10250" w:type="dxa"/>
        <w:tblInd w:w="-1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"/>
        <w:gridCol w:w="4784"/>
        <w:gridCol w:w="1260"/>
        <w:gridCol w:w="1080"/>
        <w:gridCol w:w="900"/>
        <w:gridCol w:w="1080"/>
        <w:gridCol w:w="8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1 кв.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2 кв.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3 кв.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4 кв.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год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95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r>
              <w:rPr>
                <w:sz w:val="22"/>
                <w:szCs w:val="22"/>
              </w:rPr>
              <w:t>№</w:t>
            </w:r>
          </w:p>
        </w:tc>
        <w:tc>
          <w:tcPr>
            <w:tcW w:w="4784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поступивших обращений</w:t>
            </w:r>
          </w:p>
        </w:tc>
        <w:tc>
          <w:tcPr>
            <w:tcW w:w="1260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r>
              <w:rPr>
                <w:sz w:val="22"/>
                <w:szCs w:val="22"/>
              </w:rPr>
              <w:t>Количество повторно поступивших обращений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jc w:val="both"/>
            </w:pPr>
            <w:r>
              <w:rPr>
                <w:sz w:val="22"/>
                <w:szCs w:val="22"/>
              </w:rPr>
              <w:t>Распределение поступивших обращений по темам:</w:t>
            </w:r>
          </w:p>
          <w:p>
            <w:pPr>
              <w:jc w:val="both"/>
            </w:pPr>
            <w:r>
              <w:rPr>
                <w:sz w:val="22"/>
                <w:szCs w:val="22"/>
              </w:rPr>
              <w:t>- нарушение прав и законных интересов граждан, несоблюдение законодательства РФ</w:t>
            </w:r>
          </w:p>
          <w:p>
            <w:pPr>
              <w:jc w:val="both"/>
            </w:pPr>
            <w:r>
              <w:rPr>
                <w:sz w:val="22"/>
                <w:szCs w:val="22"/>
              </w:rPr>
              <w:t>- жалоба на обслуживающий персонал</w:t>
            </w:r>
          </w:p>
          <w:p>
            <w:pPr>
              <w:jc w:val="both"/>
            </w:pPr>
            <w:r>
              <w:rPr>
                <w:sz w:val="22"/>
                <w:szCs w:val="22"/>
              </w:rPr>
              <w:t>- жалоба на квалификацию персонала</w:t>
            </w:r>
          </w:p>
          <w:p>
            <w:pPr>
              <w:jc w:val="both"/>
            </w:pPr>
            <w:r>
              <w:rPr>
                <w:sz w:val="22"/>
                <w:szCs w:val="22"/>
              </w:rPr>
              <w:t>- жалоба на качество обслуживания</w:t>
            </w:r>
          </w:p>
          <w:p>
            <w:pPr>
              <w:jc w:val="both"/>
            </w:pPr>
            <w:r>
              <w:rPr>
                <w:sz w:val="22"/>
                <w:szCs w:val="22"/>
              </w:rPr>
              <w:t>- положительные отзывы о работе отделения</w:t>
            </w:r>
          </w:p>
          <w:p>
            <w:r>
              <w:rPr>
                <w:sz w:val="22"/>
                <w:szCs w:val="22"/>
              </w:rPr>
              <w:t xml:space="preserve"> - другое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r>
              <w:rPr>
                <w:sz w:val="22"/>
                <w:szCs w:val="22"/>
              </w:rPr>
              <w:t>Количество обращений, рассмотренных в сроки, установленные законодательством     РФ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  <w:rPr>
                <w:sz w:val="22"/>
                <w:szCs w:val="22"/>
              </w:rPr>
            </w:pPr>
          </w:p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r>
              <w:rPr>
                <w:sz w:val="22"/>
                <w:szCs w:val="22"/>
              </w:rPr>
              <w:t>Количество обращений, рассмотренных с нарушением сроков, установленных  законодательством РФ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-</w:t>
            </w:r>
          </w:p>
        </w:tc>
      </w:tr>
    </w:tbl>
    <w:p>
      <w:r>
        <w:t>Факты травматизма получателей социальных услуг по вине сотрудников не зарегистрированы.</w:t>
      </w:r>
    </w:p>
    <w:p/>
    <w:p>
      <w:pPr>
        <w:rPr>
          <w:b/>
        </w:rPr>
      </w:pPr>
      <w:r>
        <w:rPr>
          <w:b/>
        </w:rPr>
        <w:t>3.4. Несоответствия и корректирующие действия</w:t>
      </w:r>
    </w:p>
    <w:p>
      <w:r>
        <w:t xml:space="preserve">В ходе  инспекционного аудита СМК и СМСО Министерства и Учреждений с </w:t>
      </w:r>
      <w:r>
        <w:rPr>
          <w:rFonts w:hint="default"/>
          <w:lang w:val="ru-RU"/>
        </w:rPr>
        <w:t>11</w:t>
      </w:r>
      <w:r>
        <w:t>.11.1</w:t>
      </w:r>
      <w:r>
        <w:rPr>
          <w:rFonts w:hint="default"/>
          <w:lang w:val="ru-RU"/>
        </w:rPr>
        <w:t>9</w:t>
      </w:r>
      <w:r>
        <w:t xml:space="preserve"> – </w:t>
      </w:r>
      <w:r>
        <w:rPr>
          <w:rFonts w:hint="default"/>
          <w:lang w:val="ru-RU"/>
        </w:rPr>
        <w:t>26</w:t>
      </w:r>
      <w:r>
        <w:t>.1</w:t>
      </w:r>
      <w:r>
        <w:rPr>
          <w:rFonts w:hint="default"/>
          <w:lang w:val="ru-RU"/>
        </w:rPr>
        <w:t>1</w:t>
      </w:r>
      <w:r>
        <w:t>.201</w:t>
      </w:r>
      <w:r>
        <w:rPr>
          <w:rFonts w:hint="default"/>
          <w:lang w:val="ru-RU"/>
        </w:rPr>
        <w:t>9</w:t>
      </w:r>
      <w:r>
        <w:t xml:space="preserve"> г.  выявлено</w:t>
      </w:r>
    </w:p>
    <w:tbl>
      <w:tblPr>
        <w:tblStyle w:val="3"/>
        <w:tblW w:w="0" w:type="auto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85" w:type="dxa"/>
          <w:bottom w:w="0" w:type="dxa"/>
          <w:right w:w="85" w:type="dxa"/>
        </w:tblCellMar>
      </w:tblPr>
      <w:tblGrid>
        <w:gridCol w:w="4792"/>
        <w:gridCol w:w="879"/>
        <w:gridCol w:w="39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</w:trPr>
        <w:tc>
          <w:tcPr>
            <w:tcW w:w="4792" w:type="dxa"/>
            <w:tcBorders>
              <w:left w:val="single" w:color="auto" w:sz="8" w:space="0"/>
            </w:tcBorders>
            <w:noWrap w:val="0"/>
            <w:vAlign w:val="top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выявленных несоответствий :</w:t>
            </w:r>
          </w:p>
        </w:tc>
        <w:tc>
          <w:tcPr>
            <w:tcW w:w="879" w:type="dxa"/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rFonts w:hint="default"/>
                <w:i/>
                <w:sz w:val="22"/>
                <w:szCs w:val="22"/>
                <w:lang w:val="ru-RU"/>
              </w:rPr>
            </w:pPr>
            <w:r>
              <w:rPr>
                <w:rFonts w:hint="default"/>
                <w:i/>
                <w:sz w:val="22"/>
                <w:szCs w:val="22"/>
                <w:lang w:val="ru-RU"/>
              </w:rPr>
              <w:t>3</w:t>
            </w:r>
          </w:p>
        </w:tc>
        <w:tc>
          <w:tcPr>
            <w:tcW w:w="3970" w:type="dxa"/>
            <w:vMerge w:val="restart"/>
            <w:tcBorders>
              <w:right w:val="single" w:color="auto" w:sz="8" w:space="0"/>
            </w:tcBorders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Номера Актов о несоответствиях:</w:t>
            </w:r>
          </w:p>
          <w:p>
            <w:pPr>
              <w:tabs>
                <w:tab w:val="right" w:pos="43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1</w:t>
            </w:r>
            <w:r>
              <w:rPr>
                <w:rFonts w:hint="default"/>
                <w:sz w:val="22"/>
                <w:szCs w:val="22"/>
                <w:lang w:val="ru-RU"/>
              </w:rPr>
              <w:t>9</w:t>
            </w:r>
            <w:r>
              <w:rPr>
                <w:sz w:val="22"/>
                <w:szCs w:val="22"/>
              </w:rPr>
              <w:t>.0</w:t>
            </w:r>
            <w:r>
              <w:rPr>
                <w:rFonts w:hint="default"/>
                <w:sz w:val="22"/>
                <w:szCs w:val="22"/>
                <w:lang w:val="ru-RU"/>
              </w:rPr>
              <w:t>0601</w:t>
            </w:r>
            <w:r>
              <w:rPr>
                <w:sz w:val="22"/>
                <w:szCs w:val="22"/>
              </w:rPr>
              <w:t>.328-1</w:t>
            </w:r>
            <w:r>
              <w:rPr>
                <w:rFonts w:hint="default"/>
                <w:sz w:val="22"/>
                <w:szCs w:val="22"/>
                <w:lang w:val="ru-RU"/>
              </w:rPr>
              <w:t>9</w:t>
            </w:r>
            <w:r>
              <w:rPr>
                <w:sz w:val="22"/>
                <w:szCs w:val="22"/>
              </w:rPr>
              <w:t>.0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0603 </w:t>
            </w:r>
            <w:r>
              <w:rPr>
                <w:sz w:val="22"/>
                <w:szCs w:val="22"/>
              </w:rPr>
              <w:t>.328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</w:trPr>
        <w:tc>
          <w:tcPr>
            <w:tcW w:w="4792" w:type="dxa"/>
            <w:tcBorders>
              <w:left w:val="single" w:color="auto" w:sz="8" w:space="0"/>
            </w:tcBorders>
            <w:noWrap w:val="0"/>
            <w:vAlign w:val="top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значительных:</w:t>
            </w:r>
          </w:p>
        </w:tc>
        <w:tc>
          <w:tcPr>
            <w:tcW w:w="879" w:type="dxa"/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</w:t>
            </w:r>
          </w:p>
        </w:tc>
        <w:tc>
          <w:tcPr>
            <w:tcW w:w="3970" w:type="dxa"/>
            <w:vMerge w:val="continue"/>
            <w:tcBorders>
              <w:right w:val="single" w:color="auto" w:sz="8" w:space="0"/>
            </w:tcBorders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</w:trPr>
        <w:tc>
          <w:tcPr>
            <w:tcW w:w="4792" w:type="dxa"/>
            <w:tcBorders>
              <w:left w:val="single" w:color="auto" w:sz="8" w:space="0"/>
            </w:tcBorders>
            <w:noWrap w:val="0"/>
            <w:vAlign w:val="top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незначительных:</w:t>
            </w:r>
          </w:p>
        </w:tc>
        <w:tc>
          <w:tcPr>
            <w:tcW w:w="879" w:type="dxa"/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</w:t>
            </w:r>
          </w:p>
        </w:tc>
        <w:tc>
          <w:tcPr>
            <w:tcW w:w="3970" w:type="dxa"/>
            <w:vMerge w:val="continue"/>
            <w:tcBorders>
              <w:right w:val="single" w:color="auto" w:sz="8" w:space="0"/>
            </w:tcBorders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</w:trPr>
        <w:tc>
          <w:tcPr>
            <w:tcW w:w="4792" w:type="dxa"/>
            <w:tcBorders>
              <w:left w:val="single" w:color="auto" w:sz="8" w:space="0"/>
            </w:tcBorders>
            <w:noWrap w:val="0"/>
            <w:vAlign w:val="top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 устранено в ходе проверки:</w:t>
            </w:r>
          </w:p>
        </w:tc>
        <w:tc>
          <w:tcPr>
            <w:tcW w:w="879" w:type="dxa"/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0</w:t>
            </w:r>
          </w:p>
        </w:tc>
        <w:tc>
          <w:tcPr>
            <w:tcW w:w="3970" w:type="dxa"/>
            <w:vMerge w:val="continue"/>
            <w:tcBorders>
              <w:bottom w:val="single" w:color="auto" w:sz="4" w:space="0"/>
              <w:right w:val="single" w:color="auto" w:sz="8" w:space="0"/>
            </w:tcBorders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85" w:type="dxa"/>
            <w:bottom w:w="0" w:type="dxa"/>
            <w:right w:w="85" w:type="dxa"/>
          </w:tblCellMar>
        </w:tblPrEx>
        <w:trPr>
          <w:cantSplit/>
          <w:trHeight w:val="550" w:hRule="atLeast"/>
        </w:trPr>
        <w:tc>
          <w:tcPr>
            <w:tcW w:w="4792" w:type="dxa"/>
            <w:tcBorders>
              <w:left w:val="single" w:color="auto" w:sz="8" w:space="0"/>
              <w:bottom w:val="single" w:color="auto" w:sz="4" w:space="0"/>
            </w:tcBorders>
            <w:noWrap w:val="0"/>
            <w:vAlign w:val="top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наблюдений:</w:t>
            </w:r>
          </w:p>
        </w:tc>
        <w:tc>
          <w:tcPr>
            <w:tcW w:w="879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rFonts w:hint="default"/>
                <w:i/>
                <w:sz w:val="22"/>
                <w:szCs w:val="22"/>
                <w:lang w:val="ru-RU"/>
              </w:rPr>
            </w:pPr>
            <w:r>
              <w:rPr>
                <w:rFonts w:hint="default"/>
                <w:i/>
                <w:sz w:val="22"/>
                <w:szCs w:val="22"/>
                <w:lang w:val="ru-RU"/>
              </w:rPr>
              <w:t>3</w:t>
            </w:r>
          </w:p>
        </w:tc>
        <w:tc>
          <w:tcPr>
            <w:tcW w:w="3970" w:type="dxa"/>
            <w:tcBorders>
              <w:top w:val="single" w:color="auto" w:sz="4" w:space="0"/>
              <w:bottom w:val="nil"/>
              <w:right w:val="single" w:color="auto" w:sz="8" w:space="0"/>
            </w:tcBorders>
            <w:noWrap w:val="0"/>
            <w:vAlign w:val="top"/>
          </w:tcPr>
          <w:p>
            <w:pPr>
              <w:tabs>
                <w:tab w:val="right" w:pos="43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Номера Актов о наблюдениях:</w:t>
            </w:r>
          </w:p>
          <w:p>
            <w:pPr>
              <w:tabs>
                <w:tab w:val="right" w:pos="4366"/>
              </w:tabs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</w:t>
            </w:r>
            <w:r>
              <w:rPr>
                <w:rFonts w:hint="default"/>
                <w:i/>
                <w:sz w:val="22"/>
                <w:szCs w:val="22"/>
                <w:lang w:val="ru-RU"/>
              </w:rPr>
              <w:t>9</w:t>
            </w:r>
            <w:r>
              <w:rPr>
                <w:i/>
                <w:sz w:val="22"/>
                <w:szCs w:val="22"/>
              </w:rPr>
              <w:t>.0</w:t>
            </w:r>
            <w:r>
              <w:rPr>
                <w:rFonts w:hint="default"/>
                <w:i/>
                <w:sz w:val="22"/>
                <w:szCs w:val="22"/>
                <w:lang w:val="ru-RU"/>
              </w:rPr>
              <w:t>0604</w:t>
            </w:r>
            <w:r>
              <w:rPr>
                <w:i/>
                <w:sz w:val="22"/>
                <w:szCs w:val="22"/>
              </w:rPr>
              <w:t>.328-</w:t>
            </w:r>
            <w:r>
              <w:rPr>
                <w:rFonts w:hint="default"/>
                <w:i/>
                <w:sz w:val="22"/>
                <w:szCs w:val="22"/>
                <w:lang w:val="ru-RU"/>
              </w:rPr>
              <w:t>19.00606</w:t>
            </w:r>
            <w:r>
              <w:rPr>
                <w:i/>
                <w:sz w:val="22"/>
                <w:szCs w:val="22"/>
              </w:rPr>
              <w:t>.328</w:t>
            </w:r>
          </w:p>
        </w:tc>
      </w:tr>
    </w:tbl>
    <w:p>
      <w:r>
        <w:t xml:space="preserve"> План корректирующих мероприятий по устранению несоответствий выполнен результативно.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3.5.</w:t>
      </w:r>
      <w:r>
        <w:rPr>
          <w:rFonts w:hint="default"/>
          <w:b/>
          <w:lang w:val="ru-RU"/>
        </w:rPr>
        <w:t xml:space="preserve">  </w:t>
      </w:r>
      <w:r>
        <w:rPr>
          <w:b/>
        </w:rPr>
        <w:t>Результаты мониторинга и измерений</w:t>
      </w:r>
    </w:p>
    <w:p>
      <w:pPr>
        <w:rPr>
          <w:sz w:val="22"/>
          <w:szCs w:val="22"/>
        </w:rPr>
      </w:pPr>
      <w:r>
        <w:t>В</w:t>
      </w:r>
      <w:r>
        <w:rPr>
          <w:sz w:val="22"/>
          <w:szCs w:val="22"/>
        </w:rPr>
        <w:t xml:space="preserve"> соответствии с приказом  директора ГАУ</w:t>
      </w:r>
      <w:r>
        <w:rPr>
          <w:sz w:val="22"/>
          <w:szCs w:val="22"/>
          <w:lang w:val="ru-RU"/>
        </w:rPr>
        <w:t>СО</w:t>
      </w:r>
      <w:r>
        <w:rPr>
          <w:rFonts w:hint="default"/>
          <w:sz w:val="22"/>
          <w:szCs w:val="22"/>
          <w:lang w:val="ru-RU"/>
        </w:rPr>
        <w:t xml:space="preserve"> СО</w:t>
      </w:r>
      <w:r>
        <w:rPr>
          <w:sz w:val="22"/>
          <w:szCs w:val="22"/>
        </w:rPr>
        <w:t xml:space="preserve"> «КЦСОН г</w:t>
      </w:r>
      <w:r>
        <w:rPr>
          <w:sz w:val="22"/>
          <w:szCs w:val="22"/>
          <w:lang w:val="ru-RU"/>
        </w:rPr>
        <w:t>орода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>Асбеста» № 3-ПО от 09.01.20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>г.</w:t>
      </w:r>
      <w:r>
        <w:rPr>
          <w:rFonts w:hint="default"/>
          <w:sz w:val="22"/>
          <w:szCs w:val="22"/>
          <w:lang w:val="ru-RU"/>
        </w:rPr>
        <w:t xml:space="preserve"> «Об утверждении положения о контроле качества и порядка мониторинга в 2020году»</w:t>
      </w:r>
      <w:r>
        <w:rPr>
          <w:sz w:val="22"/>
          <w:szCs w:val="22"/>
        </w:rPr>
        <w:t xml:space="preserve"> проводился мониторинг полноты и своевременности предоставления социальных услуг</w:t>
      </w:r>
    </w:p>
    <w:p>
      <w:pPr>
        <w:rPr>
          <w:rFonts w:hint="default"/>
          <w:sz w:val="22"/>
          <w:szCs w:val="22"/>
          <w:lang w:val="ru-RU"/>
        </w:rPr>
      </w:pPr>
      <w:r>
        <w:rPr>
          <w:sz w:val="22"/>
          <w:szCs w:val="22"/>
        </w:rPr>
        <w:t xml:space="preserve"> в соответствии с требованиями  нормативных документов</w:t>
      </w:r>
      <w:r>
        <w:rPr>
          <w:rFonts w:hint="default"/>
          <w:sz w:val="22"/>
          <w:szCs w:val="22"/>
          <w:lang w:val="ru-RU"/>
        </w:rPr>
        <w:t>.</w:t>
      </w:r>
    </w:p>
    <w:p>
      <w:pPr>
        <w:rPr>
          <w:rFonts w:hint="default"/>
          <w:sz w:val="22"/>
          <w:szCs w:val="22"/>
          <w:lang w:val="ru-RU"/>
        </w:rPr>
      </w:pPr>
    </w:p>
    <w:p>
      <w:pPr>
        <w:pStyle w:val="6"/>
        <w:spacing w:line="240" w:lineRule="auto"/>
        <w:jc w:val="center"/>
        <w:rPr>
          <w:b/>
          <w:bCs/>
          <w:sz w:val="22"/>
          <w:szCs w:val="22"/>
        </w:rPr>
      </w:pPr>
      <w:r>
        <w:rPr>
          <w:rFonts w:hint="default"/>
          <w:b/>
          <w:bCs/>
          <w:sz w:val="22"/>
          <w:szCs w:val="22"/>
          <w:lang w:val="ru-RU"/>
        </w:rPr>
        <w:t xml:space="preserve">3.5.1  </w:t>
      </w:r>
      <w:r>
        <w:rPr>
          <w:b/>
          <w:bCs/>
          <w:sz w:val="22"/>
          <w:szCs w:val="22"/>
        </w:rPr>
        <w:t xml:space="preserve">Информация ГАУСО СО «КЦСОН города Асбеста» о проведенных </w:t>
      </w:r>
    </w:p>
    <w:p>
      <w:pPr>
        <w:pStyle w:val="6"/>
        <w:spacing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проверках надзорных органов в 2020 году</w:t>
      </w:r>
    </w:p>
    <w:tbl>
      <w:tblPr>
        <w:tblStyle w:val="3"/>
        <w:tblW w:w="10439" w:type="dxa"/>
        <w:tblInd w:w="-70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329"/>
        <w:gridCol w:w="1276"/>
        <w:gridCol w:w="999"/>
        <w:gridCol w:w="3983"/>
        <w:gridCol w:w="1172"/>
        <w:gridCol w:w="2604"/>
        <w:gridCol w:w="58"/>
        <w:gridCol w:w="1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12" w:hRule="atLeast"/>
        </w:trPr>
        <w:tc>
          <w:tcPr>
            <w:tcW w:w="32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№ п,п</w:t>
            </w:r>
          </w:p>
        </w:tc>
        <w:tc>
          <w:tcPr>
            <w:tcW w:w="1276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Наименование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организации </w:t>
            </w:r>
          </w:p>
        </w:tc>
        <w:tc>
          <w:tcPr>
            <w:tcW w:w="99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Дата и №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Предписания, акта </w:t>
            </w:r>
          </w:p>
        </w:tc>
        <w:tc>
          <w:tcPr>
            <w:tcW w:w="3983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Цель проверки,</w:t>
            </w:r>
          </w:p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Перечень нарушений</w:t>
            </w:r>
          </w:p>
        </w:tc>
        <w:tc>
          <w:tcPr>
            <w:tcW w:w="1172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Сроки устранения нарушений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680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Меры, принятые организацией по устранению нарушений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12" w:hRule="atLeast"/>
        </w:trPr>
        <w:tc>
          <w:tcPr>
            <w:tcW w:w="32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276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398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17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680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465" w:hRule="atLeast"/>
        </w:trPr>
        <w:tc>
          <w:tcPr>
            <w:tcW w:w="329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 xml:space="preserve">Управление Россельхознадзора </w:t>
            </w:r>
          </w:p>
          <w:p>
            <w:pPr>
              <w:autoSpaceDE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по СО</w:t>
            </w:r>
          </w:p>
        </w:tc>
        <w:tc>
          <w:tcPr>
            <w:tcW w:w="999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Акт проверки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 xml:space="preserve"> № 25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 xml:space="preserve"> от 17.02.2020г.</w:t>
            </w:r>
          </w:p>
        </w:tc>
        <w:tc>
          <w:tcPr>
            <w:tcW w:w="3983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Контроль за соблюдением обязательных требований законодательства в сфере качества и безопасности зерна, крупы, комбикормов и компонентов для их производства, а также побочных продуктов переработки зерна.</w:t>
            </w:r>
          </w:p>
        </w:tc>
        <w:tc>
          <w:tcPr>
            <w:tcW w:w="1172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680" w:type="dxa"/>
            <w:gridSpan w:val="3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Нарушений не выявлено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12" w:hRule="atLeast"/>
        </w:trPr>
        <w:tc>
          <w:tcPr>
            <w:tcW w:w="329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bCs/>
                <w:color w:val="000000"/>
                <w:sz w:val="20"/>
              </w:rPr>
            </w:pPr>
          </w:p>
        </w:tc>
        <w:tc>
          <w:tcPr>
            <w:tcW w:w="999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</w:p>
        </w:tc>
        <w:tc>
          <w:tcPr>
            <w:tcW w:w="3983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172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680" w:type="dxa"/>
            <w:gridSpan w:val="3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465" w:hRule="atLeast"/>
        </w:trPr>
        <w:tc>
          <w:tcPr>
            <w:tcW w:w="329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Военный комиссариат города Асбест СО</w:t>
            </w:r>
          </w:p>
        </w:tc>
        <w:tc>
          <w:tcPr>
            <w:tcW w:w="999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 xml:space="preserve">Акт проверки 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от 18.09.2020</w:t>
            </w:r>
          </w:p>
        </w:tc>
        <w:tc>
          <w:tcPr>
            <w:tcW w:w="3983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Проверка организации ведения воинского учета граждан в учреждении</w:t>
            </w:r>
          </w:p>
        </w:tc>
        <w:tc>
          <w:tcPr>
            <w:tcW w:w="1172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2680" w:type="dxa"/>
            <w:gridSpan w:val="3"/>
            <w:vMerge w:val="restar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Нарушений не выявлено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12" w:hRule="atLeast"/>
        </w:trPr>
        <w:tc>
          <w:tcPr>
            <w:tcW w:w="32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276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999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3983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rPr>
                <w:sz w:val="20"/>
              </w:rPr>
            </w:pPr>
          </w:p>
        </w:tc>
        <w:tc>
          <w:tcPr>
            <w:tcW w:w="117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rPr>
                <w:sz w:val="20"/>
              </w:rPr>
            </w:pPr>
          </w:p>
        </w:tc>
        <w:tc>
          <w:tcPr>
            <w:tcW w:w="2680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1"/>
          <w:wAfter w:w="18" w:type="dxa"/>
          <w:trHeight w:val="514" w:hRule="atLeast"/>
        </w:trPr>
        <w:tc>
          <w:tcPr>
            <w:tcW w:w="329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Территориальный отдел Управления Роспотребнадзора по СО в городе Асбест и Белоярском районе</w:t>
            </w:r>
          </w:p>
        </w:tc>
        <w:tc>
          <w:tcPr>
            <w:tcW w:w="99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Предписание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 xml:space="preserve"> от 21.09.2020 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№ 66-03-17/17-8744-2020</w:t>
            </w:r>
          </w:p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9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Выявлены нарушения санитарно-эпидемиологических требований:</w:t>
            </w: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Обеспечить качество питьевой воды в соответствии гигиеническим нормативам по химическому составу  и по органолептическому показателю мутности</w:t>
            </w: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Обеспечить проведение производственного лабораторного контроля параметров микроклимата в помещениях, на рабочих местах.</w:t>
            </w: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В составе помещений отделения временного пребывания граждан пожилого возраста и инвалидов, предоставляющих социальные услуги в стационарной форме, обеспечить наличие приемно-карантинного отделения с изолятором.</w:t>
            </w: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Обеспечить качественную обработку оборудования и поверхностей пищеблока, подтвердить протоколами лабораторных исследований испытаний в виде смывов на БГКП.</w:t>
            </w:r>
          </w:p>
          <w:p>
            <w:pPr>
              <w:pStyle w:val="13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На посуде с суточными пробами блюд указывать дату отбора</w:t>
            </w:r>
          </w:p>
          <w:p>
            <w:pPr>
              <w:pStyle w:val="13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09.10.2020</w:t>
            </w:r>
          </w:p>
        </w:tc>
        <w:tc>
          <w:tcPr>
            <w:tcW w:w="2662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Реализован план мероприятий по устранению выявленных нарушений санитарно-эпидемиологических требований и требований Технических регламентов Таможенного союза: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-Проведен контроль параметров микроклимата в теплое и холодное время года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-Проведены лабораторные испытания в виде смывов на БГКП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-С сотрудниками проведен внеплановый инструктаж, применены дисциплинарные взыскания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1"/>
          <w:wAfter w:w="18" w:type="dxa"/>
          <w:trHeight w:val="1419" w:hRule="atLeast"/>
        </w:trPr>
        <w:tc>
          <w:tcPr>
            <w:tcW w:w="329" w:type="dxa"/>
            <w:vMerge w:val="continue"/>
            <w:tcBorders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6" w:type="dxa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 xml:space="preserve">- Предписание от 21.09.2020 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№ 66-03-17/17-8745-2020</w:t>
            </w:r>
          </w:p>
          <w:p>
            <w:pPr>
              <w:autoSpaceDE w:val="0"/>
              <w:rPr>
                <w:sz w:val="20"/>
              </w:rPr>
            </w:pPr>
          </w:p>
        </w:tc>
        <w:tc>
          <w:tcPr>
            <w:tcW w:w="3983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Выявлены нарушения санитарно-эпидемиологических требований:</w:t>
            </w:r>
          </w:p>
          <w:p>
            <w:pPr>
              <w:pStyle w:val="14"/>
              <w:numPr>
                <w:ilvl w:val="0"/>
                <w:numId w:val="3"/>
              </w:numPr>
              <w:rPr>
                <w:sz w:val="20"/>
              </w:rPr>
            </w:pPr>
            <w:r>
              <w:rPr>
                <w:sz w:val="20"/>
              </w:rPr>
              <w:t xml:space="preserve">Обеспечить хранение рыбы (минтай) при наличии документов, подтверждающих ее происхождение, качество и безопасность для здоровья человека. </w:t>
            </w:r>
          </w:p>
          <w:p>
            <w:pPr>
              <w:pStyle w:val="14"/>
              <w:numPr>
                <w:ilvl w:val="0"/>
                <w:numId w:val="3"/>
              </w:numPr>
              <w:rPr>
                <w:sz w:val="20"/>
              </w:rPr>
            </w:pPr>
            <w:r>
              <w:rPr>
                <w:sz w:val="20"/>
              </w:rPr>
              <w:t xml:space="preserve">Обеспечить хранение сырой рыбы (минтай) при наличии этикеток и ярлыков, в таре производителя. </w:t>
            </w:r>
          </w:p>
        </w:tc>
        <w:tc>
          <w:tcPr>
            <w:tcW w:w="117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09.10.2020</w:t>
            </w:r>
          </w:p>
        </w:tc>
        <w:tc>
          <w:tcPr>
            <w:tcW w:w="2662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2"/>
          <w:wAfter w:w="76" w:type="dxa"/>
          <w:trHeight w:val="561" w:hRule="atLeast"/>
        </w:trPr>
        <w:tc>
          <w:tcPr>
            <w:tcW w:w="329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9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 xml:space="preserve">- Предписание от 25.12.2020 </w:t>
            </w:r>
          </w:p>
          <w:p>
            <w:pPr>
              <w:autoSpaceDE w:val="0"/>
              <w:rPr>
                <w:sz w:val="20"/>
              </w:rPr>
            </w:pPr>
            <w:r>
              <w:rPr>
                <w:sz w:val="20"/>
              </w:rPr>
              <w:t>№ 66-03-17/17-16488-2020</w:t>
            </w:r>
          </w:p>
          <w:p>
            <w:pPr>
              <w:autoSpaceDE w:val="0"/>
              <w:rPr>
                <w:sz w:val="20"/>
              </w:rPr>
            </w:pPr>
          </w:p>
        </w:tc>
        <w:tc>
          <w:tcPr>
            <w:tcW w:w="398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Выявлены нарушения санитарно-эпидемиологических требований:</w:t>
            </w:r>
          </w:p>
          <w:p>
            <w:pPr>
              <w:pStyle w:val="14"/>
              <w:numPr>
                <w:ilvl w:val="0"/>
                <w:numId w:val="4"/>
              </w:numPr>
              <w:rPr>
                <w:sz w:val="20"/>
              </w:rPr>
            </w:pPr>
            <w:r>
              <w:rPr>
                <w:sz w:val="20"/>
              </w:rPr>
              <w:t>Обеспечить наличие на каждого поступающего в организацию стационарного социального обслуживания справки об отсутствии контактов с инфекционными больными по месту проживания в течение 21 дня до поступления.</w:t>
            </w:r>
          </w:p>
          <w:p>
            <w:pPr>
              <w:pStyle w:val="14"/>
              <w:numPr>
                <w:ilvl w:val="0"/>
                <w:numId w:val="4"/>
              </w:numPr>
              <w:rPr>
                <w:sz w:val="20"/>
              </w:rPr>
            </w:pPr>
            <w:r>
              <w:rPr>
                <w:sz w:val="20"/>
              </w:rPr>
              <w:t>Вновь поступающих лиц пожилого возраста, лиц с ограниченными возможностями здоровья и инвалидов, также отсутствующих в организации в течение 5 и более дней, размещать в палаты (мужскую или женскую) приемно-карантинного отделения на период 7 дней для медицинского наблюдения в целях выявления наличия или отсутствия инфекционных заболеваний.</w:t>
            </w:r>
          </w:p>
          <w:p>
            <w:pPr>
              <w:pStyle w:val="14"/>
              <w:numPr>
                <w:ilvl w:val="0"/>
                <w:numId w:val="4"/>
              </w:numPr>
              <w:rPr>
                <w:sz w:val="20"/>
              </w:rPr>
            </w:pPr>
            <w:r>
              <w:rPr>
                <w:sz w:val="20"/>
              </w:rPr>
              <w:t xml:space="preserve">Изолировать 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больных с признаками инфекционного заболевания в изолятор для временного пребывания,  либо госпитализировать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в медицинскую организацию.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28.12.2020</w:t>
            </w:r>
          </w:p>
        </w:tc>
        <w:tc>
          <w:tcPr>
            <w:tcW w:w="260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rPr>
                <w:sz w:val="20"/>
              </w:rPr>
            </w:pPr>
          </w:p>
        </w:tc>
      </w:tr>
    </w:tbl>
    <w:p>
      <w:pPr>
        <w:rPr>
          <w:sz w:val="22"/>
          <w:szCs w:val="22"/>
        </w:rPr>
      </w:pPr>
    </w:p>
    <w:p>
      <w:pPr>
        <w:ind w:left="-720"/>
        <w:rPr>
          <w:b/>
        </w:rPr>
      </w:pPr>
    </w:p>
    <w:p>
      <w:pPr>
        <w:jc w:val="both"/>
        <w:rPr>
          <w:rFonts w:hint="default"/>
          <w:sz w:val="22"/>
          <w:szCs w:val="22"/>
          <w:lang w:val="ru-RU"/>
        </w:rPr>
      </w:pPr>
      <w:r>
        <w:rPr>
          <w:b/>
          <w:sz w:val="22"/>
          <w:szCs w:val="22"/>
        </w:rPr>
        <w:t>3.5.2. Информация о результатах проверки качества предоставления социальных услуг в отделениях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и опросов получателей социальных услуг</w:t>
      </w:r>
      <w:r>
        <w:rPr>
          <w:rFonts w:hint="default"/>
          <w:b/>
          <w:sz w:val="22"/>
          <w:szCs w:val="22"/>
          <w:lang w:val="ru-RU"/>
        </w:rPr>
        <w:t xml:space="preserve"> в 2020 году.</w:t>
      </w:r>
    </w:p>
    <w:p>
      <w:pPr>
        <w:jc w:val="both"/>
        <w:rPr>
          <w:sz w:val="22"/>
          <w:szCs w:val="22"/>
        </w:rPr>
      </w:pPr>
    </w:p>
    <w:tbl>
      <w:tblPr>
        <w:tblStyle w:val="3"/>
        <w:tblW w:w="10440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4140"/>
        <w:gridCol w:w="1080"/>
        <w:gridCol w:w="900"/>
        <w:gridCol w:w="720"/>
        <w:gridCol w:w="900"/>
        <w:gridCol w:w="900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п\п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ОДП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ОВП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ОССО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ОСО на дому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проведенных проверок качества социальных услуг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Виды  проверяемых социальных услуг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1.8; 2.3; 3.1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1.2; 1.3;</w:t>
            </w:r>
          </w:p>
          <w:p>
            <w:pPr>
              <w:jc w:val="center"/>
            </w:pPr>
            <w:r>
              <w:t xml:space="preserve">1.5; 1.7; </w:t>
            </w:r>
          </w:p>
          <w:p>
            <w:pPr>
              <w:jc w:val="center"/>
            </w:pPr>
            <w:r>
              <w:t>2.6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(8.1;8.2;8.4;8.8;8.4;8,9.)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1,7;1,5;2,3;2,6;2,10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Социально-бытовые, социально-медицинские, социально-психологические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сотрудников, охваченных проверками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4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получателей социальных услуг, в отношении которых проводилась проверка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napToGrid w:val="0"/>
              <w:jc w:val="center"/>
            </w:pPr>
            <w:r>
              <w:t>121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120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выявленных несоответствий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330" w:firstLineChars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Статус предупреждающих и корректирующих действий: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выполнено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выполнено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наличии невыполненных предупреждающих и корректирующих действий, причина невыполнения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t>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jc w:val="both"/>
        <w:rPr>
          <w:sz w:val="22"/>
          <w:szCs w:val="22"/>
        </w:rPr>
      </w:pPr>
    </w:p>
    <w:p>
      <w:r>
        <w:t>Ежеквартально проводился опрос получателей социальных услуг, по результатам которого составлены акты по анализу удовлетворенности качеством оказания социальных услуг в ГАУ</w:t>
      </w:r>
      <w:r>
        <w:rPr>
          <w:lang w:val="ru-RU"/>
        </w:rPr>
        <w:t>СО</w:t>
      </w:r>
      <w:r>
        <w:rPr>
          <w:rFonts w:hint="default"/>
          <w:lang w:val="ru-RU"/>
        </w:rPr>
        <w:t xml:space="preserve"> СО </w:t>
      </w:r>
      <w:r>
        <w:t>«КЦСОН г</w:t>
      </w:r>
      <w:r>
        <w:rPr>
          <w:lang w:val="ru-RU"/>
        </w:rPr>
        <w:t>орода</w:t>
      </w:r>
      <w:r>
        <w:rPr>
          <w:rFonts w:hint="default"/>
          <w:lang w:val="ru-RU"/>
        </w:rPr>
        <w:t xml:space="preserve"> </w:t>
      </w:r>
      <w:r>
        <w:t xml:space="preserve">Асбеста».  </w:t>
      </w:r>
    </w:p>
    <w:p>
      <w:r>
        <w:t>Ежеквартально проводился анализ книг жалоб и предложений в отделениях.</w:t>
      </w:r>
    </w:p>
    <w:p>
      <w:r>
        <w:t>Отрицательных отзывов не получено.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3.5. </w:t>
      </w:r>
      <w:r>
        <w:rPr>
          <w:rFonts w:hint="default"/>
          <w:b/>
          <w:sz w:val="22"/>
          <w:szCs w:val="22"/>
          <w:lang w:val="ru-RU"/>
        </w:rPr>
        <w:t xml:space="preserve">3  </w:t>
      </w:r>
      <w:r>
        <w:rPr>
          <w:b/>
          <w:sz w:val="22"/>
          <w:szCs w:val="22"/>
        </w:rPr>
        <w:t>Результаты проведения внутренних аудитов СМК</w:t>
      </w:r>
    </w:p>
    <w:p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Проведен внутренний аудит  СМК и СМСО  в период 22.04.20 -  06.05.20.</w:t>
      </w:r>
    </w:p>
    <w:p>
      <w:pPr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bCs/>
          <w:iCs/>
          <w:sz w:val="22"/>
          <w:szCs w:val="22"/>
        </w:rPr>
        <w:t>СМК</w:t>
      </w:r>
      <w:r>
        <w:rPr>
          <w:bCs/>
          <w:i/>
          <w:iCs/>
          <w:sz w:val="22"/>
          <w:szCs w:val="22"/>
        </w:rPr>
        <w:t xml:space="preserve"> </w:t>
      </w:r>
      <w:r>
        <w:rPr>
          <w:bCs/>
          <w:sz w:val="22"/>
          <w:szCs w:val="22"/>
        </w:rPr>
        <w:t>ГАУ</w:t>
      </w:r>
      <w:r>
        <w:rPr>
          <w:bCs/>
          <w:sz w:val="22"/>
          <w:szCs w:val="22"/>
          <w:lang w:val="ru-RU"/>
        </w:rPr>
        <w:t>СО</w:t>
      </w:r>
      <w:r>
        <w:rPr>
          <w:rFonts w:hint="default"/>
          <w:bCs/>
          <w:sz w:val="22"/>
          <w:szCs w:val="22"/>
          <w:lang w:val="ru-RU"/>
        </w:rPr>
        <w:t xml:space="preserve"> СО</w:t>
      </w:r>
      <w:r>
        <w:rPr>
          <w:bCs/>
          <w:sz w:val="22"/>
          <w:szCs w:val="22"/>
        </w:rPr>
        <w:t xml:space="preserve"> «КЦСОН г. Асбеста</w:t>
      </w:r>
      <w:r>
        <w:rPr>
          <w:bCs/>
          <w:i/>
          <w:iCs/>
          <w:sz w:val="22"/>
          <w:szCs w:val="22"/>
        </w:rPr>
        <w:t xml:space="preserve">» </w:t>
      </w:r>
      <w:r>
        <w:rPr>
          <w:bCs/>
          <w:iCs/>
          <w:sz w:val="22"/>
          <w:szCs w:val="22"/>
        </w:rPr>
        <w:t>и ее элементы удовлетворяют требованиям</w:t>
      </w:r>
      <w:r>
        <w:rPr>
          <w:bCs/>
          <w:i/>
          <w:i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международного стандарта </w:t>
      </w:r>
      <w:r>
        <w:rPr>
          <w:bCs/>
          <w:sz w:val="22"/>
          <w:szCs w:val="22"/>
          <w:lang w:val="en-US"/>
        </w:rPr>
        <w:t>ISO</w:t>
      </w:r>
      <w:r>
        <w:rPr>
          <w:bCs/>
          <w:sz w:val="22"/>
          <w:szCs w:val="22"/>
        </w:rPr>
        <w:t xml:space="preserve"> 9001:2015,</w:t>
      </w:r>
      <w:r>
        <w:rPr>
          <w:i/>
          <w:iCs/>
          <w:color w:val="000000"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результативно внедрены и поддерживаются в рабочем  состоянии;  проверено устранение несоответствий, выявленных при проведении предыдущих аудитов, выполнения КД  и других запланированных мероприятий. (3 акта выявленных наблюдений)</w:t>
      </w:r>
    </w:p>
    <w:p>
      <w:pPr>
        <w:rPr>
          <w:b/>
          <w:sz w:val="22"/>
          <w:szCs w:val="22"/>
        </w:rPr>
      </w:pPr>
    </w:p>
    <w:p>
      <w:pPr>
        <w:rPr>
          <w:sz w:val="22"/>
          <w:szCs w:val="22"/>
        </w:rPr>
      </w:pPr>
      <w:r>
        <w:rPr>
          <w:sz w:val="22"/>
          <w:szCs w:val="22"/>
        </w:rPr>
        <w:t>Программа внутренних аудитов утверждена приказом № 4-ПО от 09.01.2020г</w:t>
      </w:r>
    </w:p>
    <w:p>
      <w:pPr>
        <w:rPr>
          <w:b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8"/>
        <w:gridCol w:w="3240"/>
        <w:gridCol w:w="36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8" w:type="dxa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Запланировано внутренних аудитов</w:t>
            </w:r>
          </w:p>
        </w:tc>
        <w:tc>
          <w:tcPr>
            <w:tcW w:w="3240" w:type="dxa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Выполнено внутренних аудитов</w:t>
            </w:r>
          </w:p>
        </w:tc>
        <w:tc>
          <w:tcPr>
            <w:tcW w:w="3683" w:type="dxa"/>
            <w:noWrap w:val="0"/>
            <w:vAlign w:val="top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Результативность выполнения программы аудитов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48" w:type="dxa"/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40" w:type="dxa"/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noWrap w:val="0"/>
            <w:vAlign w:val="top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</w:tbl>
    <w:p>
      <w:pPr>
        <w:rPr>
          <w:sz w:val="22"/>
          <w:szCs w:val="22"/>
        </w:rPr>
      </w:pPr>
    </w:p>
    <w:p>
      <w:pPr>
        <w:rPr>
          <w:sz w:val="22"/>
          <w:szCs w:val="22"/>
        </w:rPr>
      </w:pPr>
      <w:r>
        <w:rPr>
          <w:rFonts w:eastAsia="MS Mincho"/>
          <w:b/>
          <w:kern w:val="2"/>
          <w:sz w:val="22"/>
          <w:szCs w:val="22"/>
        </w:rPr>
        <w:t xml:space="preserve">3.6.1 </w:t>
      </w:r>
      <w:r>
        <w:rPr>
          <w:rFonts w:eastAsia="MS Mincho"/>
          <w:b/>
          <w:kern w:val="1"/>
          <w:sz w:val="22"/>
          <w:szCs w:val="22"/>
        </w:rPr>
        <w:t>Выявление и устранение несоответствий</w:t>
      </w:r>
    </w:p>
    <w:p>
      <w:pPr>
        <w:widowControl w:val="0"/>
        <w:suppressAutoHyphens/>
        <w:rPr>
          <w:rFonts w:eastAsia="MS Mincho"/>
          <w:kern w:val="1"/>
          <w:sz w:val="22"/>
          <w:szCs w:val="22"/>
        </w:rPr>
      </w:pPr>
      <w:r>
        <w:rPr>
          <w:rFonts w:eastAsia="MS Mincho"/>
          <w:kern w:val="1"/>
          <w:sz w:val="22"/>
          <w:szCs w:val="22"/>
        </w:rPr>
        <w:t>Составлен  отчет по внутреннему аудиту за 20</w:t>
      </w:r>
      <w:r>
        <w:rPr>
          <w:rFonts w:hint="default" w:eastAsia="MS Mincho"/>
          <w:kern w:val="1"/>
          <w:sz w:val="22"/>
          <w:szCs w:val="22"/>
          <w:lang w:val="ru-RU"/>
        </w:rPr>
        <w:t>20</w:t>
      </w:r>
      <w:r>
        <w:rPr>
          <w:rFonts w:eastAsia="MS Mincho"/>
          <w:kern w:val="1"/>
          <w:sz w:val="22"/>
          <w:szCs w:val="22"/>
        </w:rPr>
        <w:t xml:space="preserve"> год, согласно которому: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8"/>
        <w:gridCol w:w="4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8" w:type="dxa"/>
            <w:noWrap w:val="0"/>
            <w:vAlign w:val="top"/>
          </w:tcPr>
          <w:p>
            <w:pPr>
              <w:widowControl w:val="0"/>
              <w:suppressAutoHyphens/>
              <w:rPr>
                <w:rFonts w:eastAsia="MS Mincho"/>
                <w:kern w:val="1"/>
                <w:sz w:val="22"/>
                <w:szCs w:val="22"/>
              </w:rPr>
            </w:pPr>
            <w:r>
              <w:rPr>
                <w:rFonts w:eastAsia="MS Mincho"/>
                <w:kern w:val="1"/>
                <w:sz w:val="22"/>
                <w:szCs w:val="22"/>
              </w:rPr>
              <w:t>Выявлено несоответствий (наблюдений) в 20</w:t>
            </w:r>
            <w:r>
              <w:rPr>
                <w:rFonts w:hint="default" w:eastAsia="MS Mincho"/>
                <w:kern w:val="1"/>
                <w:sz w:val="22"/>
                <w:szCs w:val="22"/>
                <w:lang w:val="ru-RU"/>
              </w:rPr>
              <w:t>20</w:t>
            </w:r>
            <w:r>
              <w:rPr>
                <w:rFonts w:eastAsia="MS Mincho"/>
                <w:kern w:val="1"/>
                <w:sz w:val="22"/>
                <w:szCs w:val="22"/>
              </w:rPr>
              <w:t>г.</w:t>
            </w:r>
          </w:p>
        </w:tc>
        <w:tc>
          <w:tcPr>
            <w:tcW w:w="4932" w:type="dxa"/>
            <w:noWrap w:val="0"/>
            <w:vAlign w:val="top"/>
          </w:tcPr>
          <w:p>
            <w:pPr>
              <w:widowControl w:val="0"/>
              <w:suppressAutoHyphens/>
              <w:rPr>
                <w:rFonts w:eastAsia="MS Mincho"/>
                <w:kern w:val="1"/>
                <w:sz w:val="22"/>
                <w:szCs w:val="22"/>
              </w:rPr>
            </w:pPr>
            <w:r>
              <w:rPr>
                <w:rFonts w:eastAsia="MS Mincho"/>
                <w:kern w:val="1"/>
                <w:sz w:val="22"/>
                <w:szCs w:val="22"/>
              </w:rPr>
              <w:t>Устранено несоответствий (наблюдений) в 2019г.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8" w:type="dxa"/>
            <w:noWrap w:val="0"/>
            <w:vAlign w:val="top"/>
          </w:tcPr>
          <w:p>
            <w:pPr>
              <w:widowControl w:val="0"/>
              <w:suppressAutoHyphens/>
              <w:jc w:val="center"/>
              <w:rPr>
                <w:rFonts w:hint="default" w:eastAsia="MS Mincho"/>
                <w:kern w:val="1"/>
                <w:sz w:val="22"/>
                <w:szCs w:val="22"/>
                <w:lang w:val="ru-RU"/>
              </w:rPr>
            </w:pPr>
            <w:r>
              <w:rPr>
                <w:rFonts w:eastAsia="MS Mincho"/>
                <w:kern w:val="1"/>
                <w:sz w:val="22"/>
                <w:szCs w:val="22"/>
              </w:rPr>
              <w:t>Несоответствий-</w:t>
            </w:r>
            <w:r>
              <w:rPr>
                <w:rFonts w:hint="default" w:eastAsia="MS Mincho"/>
                <w:kern w:val="1"/>
                <w:sz w:val="22"/>
                <w:szCs w:val="22"/>
                <w:lang w:val="ru-RU"/>
              </w:rPr>
              <w:t>0</w:t>
            </w:r>
          </w:p>
          <w:p>
            <w:pPr>
              <w:widowControl w:val="0"/>
              <w:suppressAutoHyphens/>
              <w:jc w:val="center"/>
              <w:rPr>
                <w:rFonts w:hint="default" w:eastAsia="MS Mincho"/>
                <w:kern w:val="1"/>
                <w:sz w:val="22"/>
                <w:szCs w:val="22"/>
                <w:lang w:val="ru-RU"/>
              </w:rPr>
            </w:pPr>
            <w:r>
              <w:rPr>
                <w:rFonts w:eastAsia="MS Mincho"/>
                <w:kern w:val="1"/>
                <w:sz w:val="22"/>
                <w:szCs w:val="22"/>
              </w:rPr>
              <w:t>Наблюдений -</w:t>
            </w:r>
            <w:r>
              <w:rPr>
                <w:rFonts w:hint="default" w:eastAsia="MS Mincho"/>
                <w:kern w:val="1"/>
                <w:sz w:val="22"/>
                <w:szCs w:val="22"/>
                <w:lang w:val="ru-RU"/>
              </w:rPr>
              <w:t>3</w:t>
            </w:r>
          </w:p>
        </w:tc>
        <w:tc>
          <w:tcPr>
            <w:tcW w:w="4932" w:type="dxa"/>
            <w:noWrap w:val="0"/>
            <w:vAlign w:val="top"/>
          </w:tcPr>
          <w:p>
            <w:pPr>
              <w:widowControl w:val="0"/>
              <w:suppressAutoHyphens/>
              <w:jc w:val="center"/>
              <w:rPr>
                <w:rFonts w:hint="default" w:eastAsia="MS Mincho"/>
                <w:kern w:val="1"/>
                <w:sz w:val="22"/>
                <w:szCs w:val="22"/>
                <w:lang w:val="ru-RU"/>
              </w:rPr>
            </w:pPr>
            <w:r>
              <w:rPr>
                <w:rFonts w:eastAsia="MS Mincho"/>
                <w:kern w:val="1"/>
                <w:sz w:val="22"/>
                <w:szCs w:val="22"/>
              </w:rPr>
              <w:t>Наблюдений-</w:t>
            </w:r>
            <w:r>
              <w:rPr>
                <w:rFonts w:hint="default" w:eastAsia="MS Mincho"/>
                <w:kern w:val="1"/>
                <w:sz w:val="22"/>
                <w:szCs w:val="22"/>
                <w:lang w:val="ru-RU"/>
              </w:rPr>
              <w:t>3</w:t>
            </w:r>
          </w:p>
        </w:tc>
      </w:tr>
    </w:tbl>
    <w:p>
      <w:pPr>
        <w:rPr>
          <w:b/>
          <w:sz w:val="22"/>
          <w:szCs w:val="22"/>
        </w:rPr>
      </w:pPr>
    </w:p>
    <w:p>
      <w:pPr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3.7. Информация по функционированию внешних поставщиков в 2019году</w:t>
      </w:r>
    </w:p>
    <w:p>
      <w:pPr>
        <w:jc w:val="center"/>
        <w:rPr>
          <w:b/>
          <w:color w:val="auto"/>
          <w:sz w:val="22"/>
          <w:szCs w:val="22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3115"/>
        <w:gridCol w:w="3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noWrap w:val="0"/>
            <w:vAlign w:val="top"/>
          </w:tcPr>
          <w:p>
            <w:pPr>
              <w:jc w:val="center"/>
              <w:rPr>
                <w:b w:val="0"/>
                <w:bCs/>
                <w:color w:val="auto"/>
                <w:sz w:val="22"/>
                <w:szCs w:val="22"/>
              </w:rPr>
            </w:pPr>
            <w:r>
              <w:rPr>
                <w:b w:val="0"/>
                <w:bCs/>
                <w:color w:val="auto"/>
                <w:sz w:val="22"/>
                <w:szCs w:val="22"/>
              </w:rPr>
              <w:t>Количество поставщиков, всего</w:t>
            </w:r>
          </w:p>
        </w:tc>
        <w:tc>
          <w:tcPr>
            <w:tcW w:w="3115" w:type="dxa"/>
            <w:noWrap w:val="0"/>
            <w:vAlign w:val="top"/>
          </w:tcPr>
          <w:p>
            <w:pPr>
              <w:jc w:val="center"/>
              <w:rPr>
                <w:b w:val="0"/>
                <w:bCs/>
                <w:color w:val="auto"/>
                <w:sz w:val="22"/>
                <w:szCs w:val="22"/>
              </w:rPr>
            </w:pPr>
            <w:r>
              <w:rPr>
                <w:b w:val="0"/>
                <w:bCs/>
                <w:color w:val="auto"/>
                <w:sz w:val="22"/>
                <w:szCs w:val="22"/>
              </w:rPr>
              <w:t>Количество поставщиков, исполнивших договорные обязательства без замечаний</w:t>
            </w:r>
          </w:p>
        </w:tc>
        <w:tc>
          <w:tcPr>
            <w:tcW w:w="3115" w:type="dxa"/>
            <w:noWrap w:val="0"/>
            <w:vAlign w:val="top"/>
          </w:tcPr>
          <w:p>
            <w:pPr>
              <w:jc w:val="center"/>
              <w:rPr>
                <w:b w:val="0"/>
                <w:bCs/>
                <w:color w:val="auto"/>
                <w:sz w:val="22"/>
                <w:szCs w:val="22"/>
              </w:rPr>
            </w:pPr>
            <w:r>
              <w:rPr>
                <w:b w:val="0"/>
                <w:bCs/>
                <w:color w:val="auto"/>
                <w:sz w:val="22"/>
                <w:szCs w:val="22"/>
              </w:rPr>
              <w:t>Количество поставщиков, которым были выставлены претензии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rFonts w:hint="default"/>
                <w:b/>
                <w:color w:val="auto"/>
                <w:sz w:val="22"/>
                <w:szCs w:val="22"/>
                <w:lang w:val="ru-RU"/>
              </w:rPr>
              <w:t>227</w:t>
            </w:r>
          </w:p>
          <w:p>
            <w:pPr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3115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rFonts w:hint="default"/>
                <w:b/>
                <w:color w:val="auto"/>
                <w:sz w:val="22"/>
                <w:szCs w:val="22"/>
                <w:lang w:val="ru-RU"/>
              </w:rPr>
              <w:t>226</w:t>
            </w:r>
          </w:p>
        </w:tc>
        <w:tc>
          <w:tcPr>
            <w:tcW w:w="3115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color w:val="auto"/>
                <w:sz w:val="22"/>
                <w:szCs w:val="22"/>
                <w:lang w:val="ru-RU"/>
              </w:rPr>
            </w:pPr>
            <w:r>
              <w:rPr>
                <w:rFonts w:hint="default"/>
                <w:b/>
                <w:color w:val="auto"/>
                <w:sz w:val="22"/>
                <w:szCs w:val="22"/>
                <w:lang w:val="ru-RU"/>
              </w:rPr>
              <w:t>1</w:t>
            </w:r>
          </w:p>
        </w:tc>
      </w:tr>
    </w:tbl>
    <w:p>
      <w:pPr>
        <w:rPr>
          <w:b/>
          <w:sz w:val="22"/>
          <w:szCs w:val="22"/>
        </w:rPr>
      </w:pP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4. Достаточность ресурсов </w:t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  Наличие и состояние документов, в соответствии с которыми функционирует СМК</w:t>
      </w:r>
    </w:p>
    <w:p>
      <w:pPr>
        <w:rPr>
          <w:b/>
          <w:bCs/>
          <w:sz w:val="22"/>
          <w:szCs w:val="22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5108"/>
        <w:gridCol w:w="2182"/>
        <w:gridCol w:w="1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№п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>/п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Наименование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документа</w:t>
            </w: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№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приказа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Примечание</w:t>
            </w:r>
          </w:p>
          <w:p>
            <w:pP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>1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tabs>
                <w:tab w:val="left" w:pos="1134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Руководство по качеству  СМК Учреждения в отношении предоставления государственных социальных услуг в сфере социального обслуживания в Свердловской области в соответствии с требованиями международного стандарта </w:t>
            </w:r>
            <w:r>
              <w:rPr>
                <w:b w:val="0"/>
                <w:bCs w:val="0"/>
                <w:sz w:val="22"/>
                <w:szCs w:val="22"/>
                <w:lang w:val="en-US"/>
              </w:rPr>
              <w:t>ISO</w:t>
            </w:r>
            <w:r>
              <w:rPr>
                <w:b w:val="0"/>
                <w:bCs w:val="0"/>
                <w:sz w:val="22"/>
                <w:szCs w:val="22"/>
              </w:rPr>
              <w:t xml:space="preserve"> 9001:2015 </w:t>
            </w:r>
          </w:p>
          <w:p>
            <w:pPr>
              <w:tabs>
                <w:tab w:val="left" w:pos="1134"/>
              </w:tabs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ДИ Р СМК – 01-2018</w:t>
            </w:r>
          </w:p>
          <w:p>
            <w:pPr>
              <w:rPr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№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>131-ПО от 28.04.2018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Требует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актуализации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  <w:t>2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Документированная информация «Внутренние аудиты СМК и СМСО»</w:t>
            </w:r>
          </w:p>
          <w:p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СМК СМСО ДИ-03-2018 </w:t>
            </w:r>
          </w:p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</w:rPr>
              <w:t xml:space="preserve">приказ </w:t>
            </w:r>
            <w:r>
              <w:rPr>
                <w:sz w:val="22"/>
                <w:szCs w:val="22"/>
                <w:lang w:val="ru-RU"/>
              </w:rPr>
              <w:t>№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132</w:t>
            </w:r>
            <w:r>
              <w:rPr>
                <w:rFonts w:hint="default"/>
                <w:sz w:val="22"/>
                <w:szCs w:val="22"/>
                <w:lang w:val="ru-RU"/>
              </w:rPr>
              <w:t>-ПО</w:t>
            </w:r>
            <w:r>
              <w:rPr>
                <w:sz w:val="22"/>
                <w:szCs w:val="22"/>
              </w:rPr>
              <w:t xml:space="preserve"> от 28.04.18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Требует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актуализации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  <w:t>3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tabs>
                <w:tab w:val="left" w:pos="0"/>
              </w:tabs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Руководство учреждения  по работе с заинтересованными сторонами СМК ДИ-02-2018 </w:t>
            </w:r>
          </w:p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</w:rPr>
              <w:t xml:space="preserve">Приказ 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 №</w:t>
            </w:r>
            <w:r>
              <w:rPr>
                <w:sz w:val="22"/>
                <w:szCs w:val="22"/>
              </w:rPr>
              <w:t>131-ПО от 28.04.18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Требует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актуализации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  <w:t>4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Руководство по работе с рисками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и возможностиями СМК и СМСО </w:t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СМК СМСО ДИ-04-2018 </w:t>
            </w:r>
          </w:p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2182" w:type="dxa"/>
            <w:noWrap w:val="0"/>
            <w:vAlign w:val="top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 </w:t>
            </w:r>
            <w:r>
              <w:rPr>
                <w:sz w:val="22"/>
                <w:szCs w:val="22"/>
                <w:lang w:val="ru-RU"/>
              </w:rPr>
              <w:t>№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236</w:t>
            </w:r>
            <w:r>
              <w:rPr>
                <w:rFonts w:hint="default"/>
                <w:sz w:val="22"/>
                <w:szCs w:val="22"/>
                <w:lang w:val="ru-RU"/>
              </w:rPr>
              <w:t>-ПО</w:t>
            </w:r>
            <w:r>
              <w:rPr>
                <w:sz w:val="22"/>
                <w:szCs w:val="22"/>
              </w:rPr>
              <w:t xml:space="preserve"> от 31.10.2017</w:t>
            </w:r>
          </w:p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Требует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актуализации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  <w:t>5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</w:rPr>
              <w:t xml:space="preserve">Альбом основных процессов предоставления социальных услуг  ГАУ «КЦСОН г. Асбеста» </w:t>
            </w:r>
          </w:p>
        </w:tc>
        <w:tc>
          <w:tcPr>
            <w:tcW w:w="2182" w:type="dxa"/>
            <w:noWrap w:val="0"/>
            <w:vAlign w:val="top"/>
          </w:tcPr>
          <w:p>
            <w:pPr>
              <w:tabs>
                <w:tab w:val="left" w:pos="1134"/>
              </w:tabs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№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260</w:t>
            </w:r>
            <w:r>
              <w:rPr>
                <w:rFonts w:hint="default"/>
                <w:sz w:val="22"/>
                <w:szCs w:val="22"/>
                <w:lang w:val="ru-RU"/>
              </w:rPr>
              <w:t>-ПО</w:t>
            </w:r>
            <w:r>
              <w:rPr>
                <w:sz w:val="22"/>
                <w:szCs w:val="22"/>
              </w:rPr>
              <w:t xml:space="preserve"> от 07.11.18</w:t>
            </w:r>
          </w:p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  <w:t>6</w:t>
            </w:r>
          </w:p>
        </w:tc>
        <w:tc>
          <w:tcPr>
            <w:tcW w:w="5108" w:type="dxa"/>
            <w:noWrap w:val="0"/>
            <w:vAlign w:val="top"/>
          </w:tcPr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right="754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  </w:t>
            </w:r>
            <w:r>
              <w:rPr>
                <w:sz w:val="22"/>
                <w:szCs w:val="22"/>
              </w:rPr>
              <w:t xml:space="preserve">Методические рекомендации для Учреждения  по выполнению </w:t>
            </w:r>
            <w:r>
              <w:rPr>
                <w:sz w:val="22"/>
                <w:szCs w:val="22"/>
                <w:lang w:val="ru-RU"/>
              </w:rPr>
              <w:t>п</w:t>
            </w:r>
            <w:r>
              <w:rPr>
                <w:sz w:val="22"/>
                <w:szCs w:val="22"/>
              </w:rPr>
              <w:t xml:space="preserve">ункта 9.3 стандарта </w:t>
            </w:r>
            <w:r>
              <w:rPr>
                <w:sz w:val="22"/>
                <w:szCs w:val="22"/>
                <w:lang w:val="en-US"/>
              </w:rPr>
              <w:t>ISO</w:t>
            </w:r>
            <w:r>
              <w:rPr>
                <w:sz w:val="22"/>
                <w:szCs w:val="22"/>
              </w:rPr>
              <w:t xml:space="preserve"> 9001:2015 «Анализ СМК со стороны руководства»;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Методические рекомендации для Учреждения  «Работа с заинтересованными сторонами по СМК и СМ СО»;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Методические рекомендации для Учреждения «Управление документированной информацией»;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Методические рекомендации для Учреждения «Выполнение требований пункта 6.1  стандартов ISO 9001:2015 и IQNet SR10:2015 «Действия в отношении рисков и возможностей в СМК и СМ СО»»;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Методические рекомендации для Учреждения   «Управление несоответствиями  и корректирующими действиями в СМК и СО»;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Методические рекомендации для Министерства и Учреждений  «Внедрение, поддержание и постоянное улучшение СМК и СМ СО. Подготовка  к сертификационному  ресертификационному) аудиту  и прохождение сертификационного  (ресертифифкационного) аудита СМК и СМ СО Учреждений  по стандартам ISO 9001:2015  и </w:t>
            </w:r>
            <w:r>
              <w:rPr>
                <w:sz w:val="22"/>
                <w:szCs w:val="22"/>
                <w:lang w:val="en-US"/>
              </w:rPr>
              <w:t>IQNet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SR</w:t>
            </w:r>
            <w:r>
              <w:rPr>
                <w:sz w:val="22"/>
                <w:szCs w:val="22"/>
              </w:rPr>
              <w:t xml:space="preserve"> 10:2015»;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 </w:t>
            </w:r>
            <w:r>
              <w:rPr>
                <w:sz w:val="22"/>
                <w:szCs w:val="22"/>
              </w:rPr>
              <w:t xml:space="preserve">Методические рекомендации для Учреждения  «Работа с жалобами, претензиями и предложениями»;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Методические рекомендации для Учреждения «Идентификация и оценка законодательных и прочих требовании в части системы менеджмента социальной  ответственности»; </w:t>
            </w:r>
          </w:p>
          <w:p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ind w:left="0" w:leftChars="0" w:right="754" w:firstLine="0" w:firstLineChars="0"/>
              <w:jc w:val="both"/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 xml:space="preserve">Методические </w:t>
            </w:r>
            <w:r>
              <w:rPr>
                <w:rFonts w:hint="default"/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рекомендации для Учреждения</w:t>
            </w:r>
            <w:r>
              <w:rPr>
                <w:bCs/>
                <w:sz w:val="22"/>
                <w:szCs w:val="22"/>
              </w:rPr>
              <w:t xml:space="preserve">   «Отчет по СМК и СМ СО по  документу IAF Учреждения для Министерства» </w:t>
            </w: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</w:rPr>
              <w:t>Приказ №264</w:t>
            </w:r>
            <w:r>
              <w:rPr>
                <w:rFonts w:hint="default"/>
                <w:sz w:val="22"/>
                <w:szCs w:val="22"/>
                <w:lang w:val="ru-RU"/>
              </w:rPr>
              <w:t>-ПО</w:t>
            </w:r>
            <w:r>
              <w:rPr>
                <w:sz w:val="22"/>
                <w:szCs w:val="22"/>
              </w:rPr>
              <w:t xml:space="preserve"> от 29.11.2018 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5108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Реестр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заинтересованных сторон ГАУ «КЦСОН г.Асбеста»</w:t>
            </w: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Приказ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>188-ПО от 03.08.2018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Требует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актуализации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5108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Назначение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ответственных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со стороны высшего руководства СМК СМСО</w:t>
            </w: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Приказ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№173-ПО от 13.07.2017г</w:t>
            </w: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rFonts w:hint="default"/>
                <w:b/>
                <w:bCs/>
                <w:sz w:val="22"/>
                <w:szCs w:val="22"/>
                <w:vertAlign w:val="baseline"/>
                <w:lang w:val="ru-RU"/>
              </w:rPr>
            </w:pPr>
            <w:r>
              <w:rPr>
                <w:b w:val="0"/>
                <w:bCs w:val="0"/>
                <w:sz w:val="22"/>
                <w:szCs w:val="22"/>
                <w:vertAlign w:val="baseline"/>
                <w:lang w:val="ru-RU"/>
              </w:rPr>
              <w:t>Требует</w:t>
            </w:r>
            <w:r>
              <w:rPr>
                <w:rFonts w:hint="default"/>
                <w:b w:val="0"/>
                <w:bCs w:val="0"/>
                <w:sz w:val="22"/>
                <w:szCs w:val="22"/>
                <w:vertAlign w:val="baseline"/>
                <w:lang w:val="ru-RU"/>
              </w:rPr>
              <w:t xml:space="preserve"> актуализации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5108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2182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  <w:tc>
          <w:tcPr>
            <w:tcW w:w="1529" w:type="dxa"/>
            <w:noWrap w:val="0"/>
            <w:vAlign w:val="top"/>
          </w:tcPr>
          <w:p>
            <w:pPr>
              <w:rPr>
                <w:b/>
                <w:bCs/>
                <w:sz w:val="22"/>
                <w:szCs w:val="22"/>
                <w:vertAlign w:val="baseline"/>
              </w:rPr>
            </w:pPr>
          </w:p>
        </w:tc>
      </w:tr>
    </w:tbl>
    <w:p>
      <w:pPr>
        <w:rPr>
          <w:bCs/>
          <w:sz w:val="22"/>
          <w:szCs w:val="22"/>
        </w:rPr>
      </w:pPr>
    </w:p>
    <w:p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Обеспечено постоянное наличие НПА в общем доступе (общий файлообменник)</w:t>
      </w:r>
      <w:r>
        <w:rPr>
          <w:rFonts w:hint="default"/>
          <w:bCs/>
          <w:sz w:val="22"/>
          <w:szCs w:val="22"/>
          <w:lang w:val="ru-RU"/>
        </w:rPr>
        <w:t xml:space="preserve"> в разделе «Документы»</w:t>
      </w:r>
      <w:r>
        <w:rPr>
          <w:bCs/>
          <w:sz w:val="22"/>
          <w:szCs w:val="22"/>
        </w:rPr>
        <w:t xml:space="preserve"> </w:t>
      </w:r>
      <w:r>
        <w:rPr>
          <w:rFonts w:hint="default"/>
          <w:bCs/>
          <w:sz w:val="22"/>
          <w:szCs w:val="22"/>
          <w:lang w:val="ru-RU"/>
        </w:rPr>
        <w:t xml:space="preserve">  «СМК и СМСО»</w:t>
      </w:r>
      <w:r>
        <w:rPr>
          <w:bCs/>
          <w:sz w:val="22"/>
          <w:szCs w:val="22"/>
        </w:rPr>
        <w:t>.</w:t>
      </w:r>
    </w:p>
    <w:p>
      <w:pPr>
        <w:rPr>
          <w:bCs/>
          <w:sz w:val="22"/>
          <w:szCs w:val="22"/>
        </w:rPr>
      </w:pPr>
    </w:p>
    <w:p>
      <w:pPr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4.2  Инфраструктура</w:t>
      </w:r>
    </w:p>
    <w:p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Услуги предоставляются на  площадках</w:t>
      </w:r>
    </w:p>
    <w:p>
      <w:pPr>
        <w:rPr>
          <w:lang w:eastAsia="ru-RU"/>
        </w:rPr>
      </w:pPr>
    </w:p>
    <w:tbl>
      <w:tblPr>
        <w:tblStyle w:val="3"/>
        <w:tblW w:w="5165" w:type="pct"/>
        <w:jc w:val="center"/>
        <w:tblCellSpacing w:w="28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649"/>
        <w:gridCol w:w="1420"/>
        <w:gridCol w:w="1169"/>
        <w:gridCol w:w="1169"/>
        <w:gridCol w:w="1169"/>
        <w:gridCol w:w="1271"/>
        <w:gridCol w:w="1080"/>
        <w:gridCol w:w="1002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623" w:hRule="atLeast"/>
          <w:tblCellSpacing w:w="28" w:type="dxa"/>
          <w:jc w:val="center"/>
        </w:trPr>
        <w:tc>
          <w:tcPr>
            <w:tcW w:w="1565" w:type="dxa"/>
            <w:shd w:val="clear" w:color="auto" w:fill="FFFFFF"/>
            <w:noWrap w:val="0"/>
            <w:vAlign w:val="center"/>
          </w:tcPr>
          <w:p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Адрес или название подразделения</w:t>
            </w:r>
          </w:p>
          <w:p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(площадки)</w:t>
            </w:r>
          </w:p>
        </w:tc>
        <w:tc>
          <w:tcPr>
            <w:tcW w:w="136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Асбест,</w:t>
            </w:r>
          </w:p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Московская, 23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Асбест,</w:t>
            </w:r>
          </w:p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Победы,4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Асбест,</w:t>
            </w:r>
          </w:p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Пархоменко,1а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Асбест,</w:t>
            </w:r>
          </w:p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Горняков, 29</w:t>
            </w:r>
          </w:p>
        </w:tc>
        <w:tc>
          <w:tcPr>
            <w:tcW w:w="12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Г. Асбест,</w:t>
            </w:r>
          </w:p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Лермонтова,6а</w:t>
            </w:r>
          </w:p>
        </w:tc>
        <w:tc>
          <w:tcPr>
            <w:tcW w:w="1024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rFonts w:hint="default"/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</w:rPr>
              <w:t>Пос. Белокаменный, Школьная,</w:t>
            </w:r>
            <w:r>
              <w:rPr>
                <w:rFonts w:hint="default"/>
                <w:bCs/>
                <w:sz w:val="22"/>
                <w:szCs w:val="22"/>
                <w:lang w:val="ru-RU"/>
              </w:rPr>
              <w:t>2</w:t>
            </w:r>
          </w:p>
        </w:tc>
        <w:tc>
          <w:tcPr>
            <w:tcW w:w="91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tabs>
                <w:tab w:val="left" w:pos="567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Пос. Малышева, Пионерская, 17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blCellSpacing w:w="28" w:type="dxa"/>
          <w:jc w:val="center"/>
        </w:trPr>
        <w:tc>
          <w:tcPr>
            <w:tcW w:w="1565" w:type="dxa"/>
            <w:noWrap w:val="0"/>
            <w:vAlign w:val="top"/>
          </w:tcPr>
          <w:p>
            <w:pPr>
              <w:pStyle w:val="7"/>
              <w:tabs>
                <w:tab w:val="left" w:pos="567"/>
                <w:tab w:val="clear" w:pos="284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Контактные лица по филиалам (площадкам)</w:t>
            </w:r>
          </w:p>
        </w:tc>
        <w:tc>
          <w:tcPr>
            <w:tcW w:w="136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 Шестакова О.В.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Зам. директора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Шверова Г.Н.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Зам. директора Шумова Н.Л.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Зав. Социально реабилитационным  отделением </w:t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Елисеева О.В.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Зав. Отделением дневного пребывания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Ибрагимова Г.А</w:t>
            </w:r>
          </w:p>
        </w:tc>
        <w:tc>
          <w:tcPr>
            <w:tcW w:w="12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Зав. Отделением временного пребывания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Ситникова Н.В.</w:t>
            </w:r>
          </w:p>
        </w:tc>
        <w:tc>
          <w:tcPr>
            <w:tcW w:w="1024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Зав. Отдел.  Соц.обслуживания на дому Глазкова М.С.</w:t>
            </w:r>
          </w:p>
        </w:tc>
        <w:tc>
          <w:tcPr>
            <w:tcW w:w="91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Зав. Отдел.  Соц.обслуживания на дому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Панкратова С.В.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blCellSpacing w:w="28" w:type="dxa"/>
          <w:jc w:val="center"/>
        </w:trPr>
        <w:tc>
          <w:tcPr>
            <w:tcW w:w="1565" w:type="dxa"/>
            <w:noWrap w:val="0"/>
            <w:vAlign w:val="top"/>
          </w:tcPr>
          <w:p>
            <w:pPr>
              <w:tabs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виды деятельности</w:t>
            </w:r>
          </w:p>
        </w:tc>
        <w:tc>
          <w:tcPr>
            <w:tcW w:w="136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Аппарат центра, бухгалтерия, срочное социальное обслуживание, организационно-методическое отделение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ное обслуживание на дому, профилактика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Стационарное обслуживание в условиях социально-реабилитационного отделения, реабилитационные услуги</w:t>
            </w:r>
          </w:p>
        </w:tc>
        <w:tc>
          <w:tcPr>
            <w:tcW w:w="1113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ное обслужива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 в дневное время</w:t>
            </w:r>
          </w:p>
          <w:p>
            <w:pPr>
              <w:jc w:val="center"/>
              <w:rPr>
                <w:rFonts w:hint="default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профилактика</w:t>
            </w:r>
          </w:p>
        </w:tc>
        <w:tc>
          <w:tcPr>
            <w:tcW w:w="12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ное обслуживание в условиях отд. Времен. пребывания</w:t>
            </w:r>
          </w:p>
        </w:tc>
        <w:tc>
          <w:tcPr>
            <w:tcW w:w="1024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ное обслуживание на дому, профилактика</w:t>
            </w:r>
          </w:p>
        </w:tc>
        <w:tc>
          <w:tcPr>
            <w:tcW w:w="918" w:type="dxa"/>
            <w:tcBorders>
              <w:top w:val="single" w:color="auto" w:sz="2" w:space="0"/>
              <w:left w:val="single" w:color="auto" w:sz="4" w:space="0"/>
              <w:bottom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обслуживание на дому, профилактика</w:t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Здания ОВП, СРО, ОДП оборудованы элементами по программе «Доступная среда»</w:t>
      </w:r>
    </w:p>
    <w:p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Помещения отвечают санитарно-гигиеническим и противопожарным требованиям, оснащены необходимой мебелью, средствами связи.</w:t>
      </w:r>
    </w:p>
    <w:p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</w:t>
      </w:r>
    </w:p>
    <w:p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4.3 Человеческие ресурсы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центре  на 01.01.202</w:t>
      </w:r>
      <w:r>
        <w:rPr>
          <w:rFonts w:hint="default"/>
          <w:sz w:val="22"/>
          <w:szCs w:val="22"/>
          <w:lang w:val="ru-RU"/>
        </w:rPr>
        <w:t>1</w:t>
      </w:r>
      <w:r>
        <w:rPr>
          <w:sz w:val="22"/>
          <w:szCs w:val="22"/>
        </w:rPr>
        <w:t>г. работал</w:t>
      </w:r>
      <w:r>
        <w:rPr>
          <w:sz w:val="22"/>
          <w:szCs w:val="22"/>
          <w:lang w:val="ru-RU"/>
        </w:rPr>
        <w:t>и</w:t>
      </w:r>
      <w:r>
        <w:rPr>
          <w:sz w:val="22"/>
          <w:szCs w:val="22"/>
        </w:rPr>
        <w:t xml:space="preserve"> 1</w:t>
      </w:r>
      <w:r>
        <w:rPr>
          <w:rFonts w:hint="default"/>
          <w:sz w:val="22"/>
          <w:szCs w:val="22"/>
          <w:lang w:val="ru-RU"/>
        </w:rPr>
        <w:t>21</w:t>
      </w:r>
      <w:r>
        <w:rPr>
          <w:sz w:val="22"/>
          <w:szCs w:val="22"/>
        </w:rPr>
        <w:t xml:space="preserve"> человек, в том числе </w:t>
      </w:r>
      <w:r>
        <w:rPr>
          <w:rFonts w:hint="default"/>
          <w:sz w:val="22"/>
          <w:szCs w:val="22"/>
          <w:lang w:val="ru-RU"/>
        </w:rPr>
        <w:t>116</w:t>
      </w:r>
      <w:r>
        <w:rPr>
          <w:sz w:val="22"/>
          <w:szCs w:val="22"/>
        </w:rPr>
        <w:t xml:space="preserve"> чел. основных работников, </w:t>
      </w:r>
      <w:r>
        <w:rPr>
          <w:rFonts w:hint="default"/>
          <w:sz w:val="22"/>
          <w:szCs w:val="22"/>
          <w:lang w:val="ru-RU"/>
        </w:rPr>
        <w:t>1</w:t>
      </w:r>
      <w:r>
        <w:rPr>
          <w:sz w:val="22"/>
          <w:szCs w:val="22"/>
        </w:rPr>
        <w:t xml:space="preserve"> чел. временных, </w:t>
      </w:r>
      <w:r>
        <w:rPr>
          <w:rFonts w:hint="default"/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чел. совместителей.</w:t>
      </w:r>
    </w:p>
    <w:p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</w:p>
    <w:p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4.4  Компетентность</w:t>
      </w:r>
    </w:p>
    <w:p>
      <w:pPr>
        <w:ind w:firstLin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4.4.1 Повышение квалификации. 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>Сотрудники учреждения посещают учебы, семинары, организуемые МСП СО, Областным центром  реабилитации инвалидов, организационно-методическим центром социальной помощи</w:t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Г. Екатеринбург. В 2019г. приняли участие в </w:t>
      </w:r>
      <w:r>
        <w:rPr>
          <w:rFonts w:hint="default"/>
          <w:sz w:val="22"/>
          <w:szCs w:val="22"/>
          <w:lang w:val="ru-RU"/>
        </w:rPr>
        <w:t>13</w:t>
      </w:r>
      <w:r>
        <w:rPr>
          <w:sz w:val="22"/>
          <w:szCs w:val="22"/>
        </w:rPr>
        <w:t xml:space="preserve">   учебных мероприятиях.</w:t>
      </w:r>
    </w:p>
    <w:p>
      <w:pPr>
        <w:jc w:val="both"/>
        <w:rPr>
          <w:sz w:val="22"/>
          <w:szCs w:val="22"/>
        </w:rPr>
      </w:pPr>
    </w:p>
    <w:p>
      <w:pPr>
        <w:pStyle w:val="13"/>
        <w:ind w:left="0"/>
        <w:rPr>
          <w:sz w:val="22"/>
          <w:szCs w:val="22"/>
        </w:rPr>
      </w:pPr>
      <w:r>
        <w:rPr>
          <w:b/>
          <w:sz w:val="22"/>
          <w:szCs w:val="22"/>
        </w:rPr>
        <w:t>4.4.2  Повышение профессиональных знаний (проведение обучающих занятий) в  2019г</w:t>
      </w:r>
      <w:r>
        <w:rPr>
          <w:sz w:val="22"/>
          <w:szCs w:val="22"/>
        </w:rPr>
        <w:t>:</w:t>
      </w:r>
    </w:p>
    <w:p>
      <w:pPr>
        <w:pStyle w:val="13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План проведения обучающих занятий в Учреждении утвержден приказом  утвержденных приказом №</w:t>
      </w:r>
      <w:r>
        <w:rPr>
          <w:rFonts w:hint="default"/>
          <w:sz w:val="22"/>
          <w:szCs w:val="22"/>
          <w:lang w:val="ru-RU"/>
        </w:rPr>
        <w:t>2</w:t>
      </w:r>
      <w:r>
        <w:rPr>
          <w:sz w:val="22"/>
          <w:szCs w:val="22"/>
        </w:rPr>
        <w:t>-ПО от 09.01.20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>г. Плановые мероприятия выполнены.</w:t>
      </w:r>
    </w:p>
    <w:p>
      <w:pPr>
        <w:jc w:val="both"/>
        <w:rPr>
          <w:b/>
          <w:sz w:val="22"/>
          <w:szCs w:val="22"/>
        </w:rPr>
      </w:pPr>
    </w:p>
    <w:p>
      <w:pPr>
        <w:ind w:left="284" w:hanging="284"/>
        <w:rPr>
          <w:rFonts w:hint="default"/>
          <w:b/>
          <w:sz w:val="22"/>
          <w:szCs w:val="22"/>
          <w:lang w:val="ru-RU"/>
        </w:rPr>
      </w:pPr>
      <w:r>
        <w:rPr>
          <w:b/>
          <w:sz w:val="22"/>
          <w:szCs w:val="22"/>
        </w:rPr>
        <w:t xml:space="preserve">4.4.3 </w:t>
      </w:r>
      <w:r>
        <w:rPr>
          <w:b/>
          <w:sz w:val="22"/>
          <w:szCs w:val="22"/>
          <w:lang w:val="ru-RU"/>
        </w:rPr>
        <w:t>А</w:t>
      </w:r>
      <w:r>
        <w:rPr>
          <w:b/>
          <w:sz w:val="22"/>
          <w:szCs w:val="22"/>
        </w:rPr>
        <w:t>ттестация специалистов по социальной работе</w:t>
      </w:r>
      <w:r>
        <w:rPr>
          <w:rFonts w:hint="default"/>
          <w:b/>
          <w:sz w:val="22"/>
          <w:szCs w:val="22"/>
          <w:lang w:val="ru-RU"/>
        </w:rPr>
        <w:t xml:space="preserve"> не проводилась в связи с мероприятиями по нераспространению коронавирусной инфекции и  болезнью сотрудников.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4.5 Ресурсы для измерения</w:t>
      </w:r>
    </w:p>
    <w:p>
      <w:pPr>
        <w:rPr>
          <w:color w:val="auto"/>
        </w:rPr>
      </w:pPr>
      <w:r>
        <w:rPr>
          <w:color w:val="auto"/>
        </w:rPr>
        <w:t>Поверка</w:t>
      </w:r>
      <w:r>
        <w:rPr>
          <w:rFonts w:hint="default"/>
          <w:color w:val="auto"/>
          <w:lang w:val="ru-RU"/>
        </w:rPr>
        <w:t>,</w:t>
      </w:r>
      <w:r>
        <w:rPr>
          <w:color w:val="auto"/>
        </w:rPr>
        <w:t xml:space="preserve"> измерения осуществляются в соответствии с утвержденным планом.</w:t>
      </w:r>
    </w:p>
    <w:p>
      <w:p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b/>
          <w:color w:val="C0504D"/>
          <w:sz w:val="22"/>
          <w:szCs w:val="22"/>
        </w:rPr>
        <w:t xml:space="preserve">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 xml:space="preserve">  Итого проверенно в 2020 г: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Тонометров – 10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Манометр – 2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Весы электронные торговые – 7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Весы медицинские электронные  - 2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Гигрометр – 1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Перчатки диэлектрические – 8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Указатель напряжения – 2 шт.</w:t>
      </w:r>
    </w:p>
    <w:p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Боты диэлектрические – 2 шт.</w:t>
      </w:r>
    </w:p>
    <w:p>
      <w:pPr>
        <w:rPr>
          <w:b/>
          <w:color w:val="C0504D"/>
          <w:sz w:val="22"/>
          <w:szCs w:val="22"/>
        </w:rPr>
      </w:pPr>
      <w:r>
        <w:rPr>
          <w:b/>
          <w:color w:val="C0504D"/>
          <w:sz w:val="22"/>
          <w:szCs w:val="22"/>
        </w:rPr>
        <w:t xml:space="preserve"> 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>4.6 Среда для функционирования процессов</w:t>
      </w:r>
    </w:p>
    <w:p>
      <w:pPr>
        <w:rPr>
          <w:b/>
          <w:sz w:val="22"/>
          <w:szCs w:val="22"/>
        </w:rPr>
      </w:pPr>
    </w:p>
    <w:p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4.6.1 </w:t>
      </w:r>
      <w:r>
        <w:rPr>
          <w:sz w:val="22"/>
          <w:szCs w:val="22"/>
        </w:rPr>
        <w:t>Выполн</w:t>
      </w:r>
      <w:r>
        <w:rPr>
          <w:sz w:val="22"/>
          <w:szCs w:val="22"/>
          <w:lang w:val="ru-RU"/>
        </w:rPr>
        <w:t>ен</w:t>
      </w:r>
      <w:r>
        <w:rPr>
          <w:sz w:val="22"/>
          <w:szCs w:val="22"/>
        </w:rPr>
        <w:t xml:space="preserve"> план производственного контроля в 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>г.</w:t>
      </w:r>
    </w:p>
    <w:p>
      <w:pPr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4.6.2. Специальная оценка условий труда</w:t>
      </w:r>
    </w:p>
    <w:p>
      <w:pPr>
        <w:rPr>
          <w:iCs/>
          <w:sz w:val="22"/>
          <w:szCs w:val="22"/>
        </w:rPr>
      </w:pPr>
      <w:r>
        <w:rPr>
          <w:sz w:val="22"/>
          <w:szCs w:val="22"/>
        </w:rPr>
        <w:t xml:space="preserve">Из-за недостатка финансовых средств </w:t>
      </w:r>
      <w:r>
        <w:rPr>
          <w:sz w:val="22"/>
          <w:szCs w:val="22"/>
          <w:lang w:val="ru-RU"/>
        </w:rPr>
        <w:t>и</w:t>
      </w:r>
      <w:r>
        <w:rPr>
          <w:rFonts w:hint="default"/>
          <w:sz w:val="22"/>
          <w:szCs w:val="22"/>
          <w:lang w:val="ru-RU"/>
        </w:rPr>
        <w:t xml:space="preserve"> проведения </w:t>
      </w:r>
      <w:r>
        <w:rPr>
          <w:rFonts w:hint="default"/>
          <w:b w:val="0"/>
          <w:bCs/>
          <w:sz w:val="22"/>
          <w:szCs w:val="22"/>
          <w:lang w:val="ru-RU"/>
        </w:rPr>
        <w:t xml:space="preserve">мероприятий по нераспространению коронавирусной инфекции </w:t>
      </w:r>
      <w:r>
        <w:rPr>
          <w:sz w:val="22"/>
          <w:szCs w:val="22"/>
        </w:rPr>
        <w:t>мероприятие перенесено на 2020год</w:t>
      </w:r>
    </w:p>
    <w:p>
      <w:pPr>
        <w:rPr>
          <w:b/>
          <w:sz w:val="22"/>
          <w:szCs w:val="22"/>
        </w:rPr>
      </w:pP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>5.Результативность действий, предпринятых в отношении рисков и возможностей.</w:t>
      </w:r>
    </w:p>
    <w:p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>Проведена переоценка рисков на 202</w:t>
      </w:r>
      <w:r>
        <w:rPr>
          <w:rFonts w:hint="default"/>
          <w:sz w:val="22"/>
          <w:szCs w:val="22"/>
          <w:lang w:val="ru-RU"/>
        </w:rPr>
        <w:t>1</w:t>
      </w:r>
      <w:r>
        <w:rPr>
          <w:sz w:val="22"/>
          <w:szCs w:val="22"/>
        </w:rPr>
        <w:t>год. В течение 20</w:t>
      </w:r>
      <w:r>
        <w:rPr>
          <w:rFonts w:hint="default"/>
          <w:sz w:val="22"/>
          <w:szCs w:val="22"/>
          <w:lang w:val="ru-RU"/>
        </w:rPr>
        <w:t>20</w:t>
      </w:r>
      <w:r>
        <w:rPr>
          <w:sz w:val="22"/>
          <w:szCs w:val="22"/>
        </w:rPr>
        <w:t>г значения ключевых показателей риска не увеличились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>
      <w:pPr>
        <w:rPr>
          <w:b/>
          <w:sz w:val="22"/>
          <w:szCs w:val="22"/>
        </w:rPr>
      </w:pPr>
      <w:r>
        <w:rPr>
          <w:b/>
          <w:sz w:val="22"/>
          <w:szCs w:val="22"/>
        </w:rPr>
        <w:t>6. Возможности для улучшения.</w:t>
      </w:r>
    </w:p>
    <w:p>
      <w:pPr>
        <w:autoSpaceDE w:val="0"/>
        <w:autoSpaceDN w:val="0"/>
        <w:adjustRightInd w:val="0"/>
        <w:rPr>
          <w:rFonts w:hint="default" w:ascii="Liberation Serif" w:hAnsi="Liberation Serif" w:cs="Liberation Serif"/>
          <w:sz w:val="22"/>
          <w:szCs w:val="22"/>
          <w:lang w:val="ru-RU"/>
        </w:rPr>
      </w:pPr>
      <w:r>
        <w:rPr>
          <w:rFonts w:ascii="Liberation Serif" w:hAnsi="Liberation Serif" w:cs="Liberation Serif"/>
          <w:sz w:val="22"/>
          <w:szCs w:val="22"/>
        </w:rPr>
        <w:t xml:space="preserve">- Провести ревизию данных, расположенных на официальном сайте </w:t>
      </w:r>
      <w:r>
        <w:rPr>
          <w:rFonts w:hint="default" w:ascii="Liberation Serif" w:hAnsi="Liberation Serif" w:cs="Liberation Serif"/>
          <w:sz w:val="22"/>
          <w:szCs w:val="22"/>
          <w:lang w:val="ru-RU"/>
        </w:rPr>
        <w:t xml:space="preserve"> и </w:t>
      </w:r>
      <w:r>
        <w:rPr>
          <w:rFonts w:ascii="Liberation Serif" w:hAnsi="Liberation Serif" w:cs="Liberation Serif"/>
          <w:sz w:val="22"/>
          <w:szCs w:val="22"/>
        </w:rPr>
        <w:t>на информационных стендах учреждения. В случае необходимости актуализировать имеющуюся информацию и добавить недостающую</w:t>
      </w:r>
      <w:r>
        <w:rPr>
          <w:rFonts w:hint="default" w:ascii="Liberation Serif" w:hAnsi="Liberation Serif" w:cs="Liberation Serif"/>
          <w:sz w:val="22"/>
          <w:szCs w:val="22"/>
          <w:lang w:val="ru-RU"/>
        </w:rPr>
        <w:t>.</w:t>
      </w:r>
    </w:p>
    <w:p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- Оборудовать  учреждение элементами внутренней навигации</w:t>
      </w:r>
    </w:p>
    <w:p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- Оборудовать  зоны </w:t>
      </w:r>
      <w:r>
        <w:rPr>
          <w:sz w:val="22"/>
          <w:szCs w:val="22"/>
        </w:rPr>
        <w:t>отдыха (ожидания) в отделениях , соответствующей мебелью.</w:t>
      </w:r>
    </w:p>
    <w:p>
      <w:pPr>
        <w:widowControl w:val="0"/>
        <w:suppressAutoHyphens/>
        <w:rPr>
          <w:rFonts w:hint="default" w:eastAsia="MS Mincho"/>
          <w:b w:val="0"/>
          <w:bCs/>
          <w:kern w:val="1"/>
          <w:sz w:val="22"/>
          <w:szCs w:val="22"/>
          <w:lang w:val="ru-RU"/>
        </w:rPr>
      </w:pPr>
      <w:r>
        <w:rPr>
          <w:rFonts w:hint="default" w:eastAsia="MS Mincho"/>
          <w:b w:val="0"/>
          <w:bCs/>
          <w:kern w:val="1"/>
          <w:sz w:val="22"/>
          <w:szCs w:val="22"/>
          <w:lang w:val="ru-RU"/>
        </w:rPr>
        <w:t>-Актуализировать локальные нормативно-правовые  акты, изданные более 3 лет назад.</w:t>
      </w:r>
    </w:p>
    <w:p>
      <w:pPr>
        <w:pStyle w:val="15"/>
        <w:widowControl/>
        <w:rPr>
          <w:sz w:val="22"/>
          <w:szCs w:val="22"/>
          <w:lang w:val="ru"/>
        </w:rPr>
      </w:pPr>
      <w:r>
        <w:rPr>
          <w:rFonts w:hint="default"/>
          <w:sz w:val="22"/>
          <w:szCs w:val="22"/>
          <w:lang w:val="ru-RU"/>
        </w:rPr>
        <w:t>- Провести к</w:t>
      </w:r>
      <w:r>
        <w:rPr>
          <w:sz w:val="22"/>
          <w:szCs w:val="22"/>
          <w:lang w:val="ru"/>
        </w:rPr>
        <w:t>орректировк</w:t>
      </w:r>
      <w:r>
        <w:rPr>
          <w:sz w:val="22"/>
          <w:szCs w:val="22"/>
          <w:lang w:val="ru-RU"/>
        </w:rPr>
        <w:t>у</w:t>
      </w:r>
      <w:r>
        <w:rPr>
          <w:sz w:val="22"/>
          <w:szCs w:val="22"/>
          <w:lang w:val="ru"/>
        </w:rPr>
        <w:t xml:space="preserve"> анкеты (опрос) по анализу удовлетворенности заинтересованной стороны «Сотрудники» ГАУСО СО КЦСОН города Асбеста», а именно: добавить в ответы варианты отрицательных оценок.</w:t>
      </w:r>
    </w:p>
    <w:p>
      <w:pPr>
        <w:pStyle w:val="15"/>
        <w:widowControl/>
        <w:rPr>
          <w:sz w:val="22"/>
          <w:szCs w:val="22"/>
          <w:lang w:val="ru"/>
        </w:rPr>
      </w:pPr>
    </w:p>
    <w:p>
      <w:pPr>
        <w:widowControl w:val="0"/>
        <w:suppressAutoHyphens/>
        <w:rPr>
          <w:rFonts w:hint="default" w:eastAsia="MS Mincho"/>
          <w:b/>
          <w:kern w:val="1"/>
          <w:sz w:val="22"/>
          <w:szCs w:val="22"/>
          <w:lang w:val="ru-RU"/>
        </w:rPr>
      </w:pPr>
    </w:p>
    <w:p>
      <w:pPr>
        <w:widowControl w:val="0"/>
        <w:suppressAutoHyphens/>
        <w:rPr>
          <w:rFonts w:eastAsia="MS Mincho"/>
          <w:b/>
          <w:kern w:val="1"/>
          <w:sz w:val="22"/>
          <w:szCs w:val="22"/>
        </w:rPr>
      </w:pPr>
      <w:r>
        <w:rPr>
          <w:rFonts w:eastAsia="MS Mincho"/>
          <w:b/>
          <w:kern w:val="1"/>
          <w:sz w:val="22"/>
          <w:szCs w:val="22"/>
        </w:rPr>
        <w:t>7. Результат анализа</w:t>
      </w:r>
    </w:p>
    <w:p>
      <w:pPr>
        <w:widowControl w:val="0"/>
        <w:suppressAutoHyphens/>
        <w:rPr>
          <w:rFonts w:eastAsia="MS Mincho"/>
          <w:b/>
          <w:kern w:val="1"/>
          <w:sz w:val="22"/>
          <w:szCs w:val="22"/>
        </w:rPr>
      </w:pPr>
    </w:p>
    <w:p>
      <w:pPr>
        <w:pStyle w:val="16"/>
        <w:rPr>
          <w:rFonts w:ascii="Times New Roman" w:hAnsi="Times New Roman"/>
        </w:rPr>
      </w:pPr>
      <w:r>
        <w:rPr>
          <w:rFonts w:ascii="Times New Roman" w:hAnsi="Times New Roman"/>
        </w:rPr>
        <w:t>СМК соответствует требованиям</w:t>
      </w:r>
      <w:r>
        <w:t xml:space="preserve">        ISO 9001:2015.  </w:t>
      </w:r>
      <w:r>
        <w:rPr>
          <w:rFonts w:ascii="Times New Roman" w:hAnsi="Times New Roman"/>
        </w:rPr>
        <w:t>пригодна и результативна;</w:t>
      </w:r>
    </w:p>
    <w:p>
      <w:pPr>
        <w:pStyle w:val="1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Организационная структура управления  пригодна и достаточна для функционирования СМК; </w:t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В течение года значения ключевых показателей риска не увеличились.</w:t>
      </w:r>
    </w:p>
    <w:p>
      <w:pPr>
        <w:pStyle w:val="16"/>
        <w:rPr>
          <w:rFonts w:ascii="Times New Roman" w:hAnsi="Times New Roman"/>
        </w:rPr>
      </w:pPr>
      <w:r>
        <w:rPr>
          <w:rFonts w:ascii="Times New Roman" w:hAnsi="Times New Roman"/>
        </w:rPr>
        <w:t>Внутренние аудиты СМК проведены в соответствии с требованиями в плановом порядке;</w:t>
      </w:r>
    </w:p>
    <w:p>
      <w:pPr>
        <w:pStyle w:val="16"/>
        <w:rPr>
          <w:rFonts w:ascii="Times New Roman" w:hAnsi="Times New Roman"/>
        </w:rPr>
      </w:pPr>
      <w:r>
        <w:rPr>
          <w:rFonts w:ascii="Times New Roman" w:hAnsi="Times New Roman"/>
        </w:rPr>
        <w:t>По выявленным несоответствиям разрабатываются и реализуются в плановом порядке мероприятия корректирующего и предупреждающего действия;</w:t>
      </w:r>
    </w:p>
    <w:p>
      <w:pPr>
        <w:pStyle w:val="16"/>
        <w:rPr>
          <w:rFonts w:ascii="Times New Roman" w:hAnsi="Times New Roman"/>
        </w:rPr>
      </w:pPr>
      <w:r>
        <w:rPr>
          <w:rFonts w:ascii="Times New Roman" w:hAnsi="Times New Roman"/>
        </w:rPr>
        <w:t>Персонал осведомлен о требованиях и  вовлечен в деятельность по СМК.</w:t>
      </w:r>
    </w:p>
    <w:p/>
    <w:p>
      <w:r>
        <w:t>Заместитель директора</w:t>
      </w:r>
    </w:p>
    <w:p>
      <w:r>
        <w:t>Представитель руководства по качеству                                    Шверова Г.Н.</w:t>
      </w:r>
    </w:p>
    <w:p/>
    <w:p>
      <w:r>
        <w:t>Заместитель директора                                                                 Зубакина Н.Р.</w:t>
      </w:r>
    </w:p>
    <w:p>
      <w:r>
        <w:t xml:space="preserve">  </w:t>
      </w:r>
    </w:p>
    <w:p>
      <w:r>
        <w:t>Заместитель директора                                                                 Шумова Н.Л.</w:t>
      </w:r>
    </w:p>
    <w:p/>
    <w:p/>
    <w:sectPr>
      <w:footerReference r:id="rId3" w:type="default"/>
      <w:footerReference r:id="rId4" w:type="even"/>
      <w:pgSz w:w="11906" w:h="16838"/>
      <w:pgMar w:top="719" w:right="850" w:bottom="1134" w:left="1701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erif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separate"/>
    </w:r>
    <w:r>
      <w:rPr>
        <w:rStyle w:val="4"/>
      </w:rPr>
      <w:t>3</w:t>
    </w:r>
    <w:r>
      <w:rPr>
        <w:rStyle w:val="4"/>
      </w:rP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8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70B8E8"/>
    <w:multiLevelType w:val="singleLevel"/>
    <w:tmpl w:val="8F70B8E8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2D0096D"/>
    <w:multiLevelType w:val="multilevel"/>
    <w:tmpl w:val="02D0096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A4E44"/>
    <w:multiLevelType w:val="multilevel"/>
    <w:tmpl w:val="14BA4E44"/>
    <w:lvl w:ilvl="0" w:tentative="0">
      <w:start w:val="1"/>
      <w:numFmt w:val="decimal"/>
      <w:lvlText w:val="%1."/>
      <w:lvlJc w:val="left"/>
      <w:pPr>
        <w:tabs>
          <w:tab w:val="left" w:pos="3345"/>
        </w:tabs>
        <w:ind w:left="3345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tabs>
          <w:tab w:val="left" w:pos="4065"/>
        </w:tabs>
        <w:ind w:left="4065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4785"/>
        </w:tabs>
        <w:ind w:left="4785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5505"/>
        </w:tabs>
        <w:ind w:left="5505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tabs>
          <w:tab w:val="left" w:pos="6225"/>
        </w:tabs>
        <w:ind w:left="6225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6945"/>
        </w:tabs>
        <w:ind w:left="6945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7665"/>
        </w:tabs>
        <w:ind w:left="7665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tabs>
          <w:tab w:val="left" w:pos="8385"/>
        </w:tabs>
        <w:ind w:left="8385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9105"/>
        </w:tabs>
        <w:ind w:left="9105" w:hanging="180"/>
      </w:pPr>
      <w:rPr>
        <w:rFonts w:cs="Times New Roman"/>
      </w:rPr>
    </w:lvl>
  </w:abstractNum>
  <w:abstractNum w:abstractNumId="3">
    <w:nsid w:val="4F662F87"/>
    <w:multiLevelType w:val="multilevel"/>
    <w:tmpl w:val="4F662F8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F76EC6"/>
    <w:multiLevelType w:val="multilevel"/>
    <w:tmpl w:val="74F76EC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4ED79"/>
    <w:multiLevelType w:val="singleLevel"/>
    <w:tmpl w:val="7BC4ED7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536088"/>
    <w:rsid w:val="51276948"/>
    <w:rsid w:val="667B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rPr>
      <w:rFonts w:ascii="Liberation Serif" w:hAnsi="Liberation Serif" w:eastAsia="Calibri" w:cs="Liberation Serif"/>
      <w:sz w:val="24"/>
      <w:szCs w:val="24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qFormat/>
    <w:uiPriority w:val="0"/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Body Text 2"/>
    <w:basedOn w:val="1"/>
    <w:qFormat/>
    <w:uiPriority w:val="0"/>
    <w:pPr>
      <w:spacing w:after="120" w:line="480" w:lineRule="auto"/>
    </w:pPr>
  </w:style>
  <w:style w:type="paragraph" w:styleId="7">
    <w:name w:val="footnote text"/>
    <w:basedOn w:val="1"/>
    <w:semiHidden/>
    <w:qFormat/>
    <w:uiPriority w:val="0"/>
    <w:pPr>
      <w:tabs>
        <w:tab w:val="left" w:pos="284"/>
      </w:tabs>
    </w:pPr>
    <w:rPr>
      <w:rFonts w:ascii="Arial" w:hAnsi="Arial" w:eastAsia="Times New Roman"/>
      <w:sz w:val="20"/>
      <w:szCs w:val="20"/>
      <w:lang w:eastAsia="ru-RU"/>
    </w:rPr>
  </w:style>
  <w:style w:type="paragraph" w:styleId="8">
    <w:name w:val="footer"/>
    <w:basedOn w:val="1"/>
    <w:uiPriority w:val="0"/>
    <w:pPr>
      <w:tabs>
        <w:tab w:val="center" w:pos="4677"/>
        <w:tab w:val="right" w:pos="9355"/>
      </w:tabs>
    </w:pPr>
  </w:style>
  <w:style w:type="paragraph" w:styleId="9">
    <w:name w:val="Normal (Web)"/>
    <w:basedOn w:val="1"/>
    <w:uiPriority w:val="0"/>
    <w:pPr>
      <w:spacing w:before="100" w:beforeAutospacing="1" w:after="100" w:afterAutospacing="1"/>
    </w:pPr>
    <w:rPr>
      <w:rFonts w:eastAsia="Times New Roman"/>
      <w:lang w:eastAsia="ru-RU"/>
    </w:rPr>
  </w:style>
  <w:style w:type="table" w:styleId="10">
    <w:name w:val="Table Grid"/>
    <w:basedOn w:val="3"/>
    <w:qFormat/>
    <w:uiPriority w:val="0"/>
    <w:rPr>
      <w:rFonts w:eastAsia="Times New Roman"/>
      <w:lang w:val="ru-RU" w:eastAsia="ru-RU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Table Paragraph"/>
    <w:basedOn w:val="1"/>
    <w:uiPriority w:val="0"/>
    <w:pPr>
      <w:widowControl w:val="0"/>
      <w:autoSpaceDE w:val="0"/>
      <w:autoSpaceDN w:val="0"/>
    </w:pPr>
    <w:rPr>
      <w:rFonts w:ascii="Tahoma" w:hAnsi="Tahoma" w:eastAsia="Times New Roman" w:cs="Tahoma"/>
      <w:sz w:val="22"/>
      <w:szCs w:val="22"/>
      <w:lang w:eastAsia="ru-RU"/>
    </w:rPr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Liberation Serif" w:hAnsi="Liberation Serif" w:eastAsia="Times New Roman" w:cs="Liberation Serif"/>
      <w:color w:val="000000"/>
      <w:sz w:val="24"/>
      <w:szCs w:val="24"/>
      <w:lang w:val="ru-RU" w:eastAsia="ru-RU" w:bidi="ar-SA"/>
    </w:rPr>
  </w:style>
  <w:style w:type="paragraph" w:customStyle="1" w:styleId="13">
    <w:name w:val="List Paragraph"/>
    <w:basedOn w:val="1"/>
    <w:qFormat/>
    <w:uiPriority w:val="0"/>
    <w:pPr>
      <w:ind w:left="720"/>
    </w:pPr>
    <w:rPr>
      <w:rFonts w:eastAsia="Times New Roman"/>
      <w:lang w:eastAsia="ru-RU"/>
    </w:rPr>
  </w:style>
  <w:style w:type="paragraph" w:customStyle="1" w:styleId="14">
    <w:name w:val="Основной текст 21"/>
    <w:basedOn w:val="1"/>
    <w:qFormat/>
    <w:uiPriority w:val="0"/>
    <w:pPr>
      <w:suppressAutoHyphens/>
      <w:overflowPunct/>
      <w:autoSpaceDE/>
      <w:autoSpaceDN/>
      <w:adjustRightInd/>
    </w:pPr>
    <w:rPr>
      <w:sz w:val="28"/>
      <w:lang w:eastAsia="ar-SA"/>
    </w:rPr>
  </w:style>
  <w:style w:type="paragraph" w:customStyle="1" w:styleId="15">
    <w:name w:val="Standard"/>
    <w:qFormat/>
    <w:uiPriority w:val="0"/>
    <w:pPr>
      <w:keepNext w:val="0"/>
      <w:keepLines w:val="0"/>
      <w:widowControl/>
      <w:suppressLineNumbers w:val="0"/>
      <w:suppressAutoHyphens/>
      <w:autoSpaceDE/>
      <w:autoSpaceDN w:val="0"/>
      <w:spacing w:before="0" w:beforeAutospacing="0" w:after="0" w:afterAutospacing="0"/>
      <w:ind w:left="0" w:right="0"/>
      <w:jc w:val="left"/>
    </w:pPr>
    <w:rPr>
      <w:rFonts w:hint="default" w:ascii="Liberation Serif" w:hAnsi="Liberation Serif" w:eastAsia="SimSun" w:cs="Mangal"/>
      <w:kern w:val="2"/>
      <w:sz w:val="24"/>
      <w:szCs w:val="24"/>
      <w:lang w:val="en-US" w:eastAsia="zh-CN" w:bidi="ar"/>
    </w:rPr>
  </w:style>
  <w:style w:type="paragraph" w:customStyle="1" w:styleId="16">
    <w:name w:val="ConsPlusCell"/>
    <w:qFormat/>
    <w:uiPriority w:val="0"/>
    <w:pPr>
      <w:widowControl w:val="0"/>
      <w:suppressAutoHyphens/>
      <w:autoSpaceDE w:val="0"/>
    </w:pPr>
    <w:rPr>
      <w:rFonts w:ascii="Calibri" w:hAnsi="Calibri" w:eastAsia="Times New Roman" w:cs="Calibri"/>
      <w:sz w:val="22"/>
      <w:szCs w:val="22"/>
      <w:lang w:val="ru-RU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85</TotalTime>
  <ScaleCrop>false</ScaleCrop>
  <LinksUpToDate>false</LinksUpToDate>
  <CharactersWithSpaces>0</CharactersWithSpaces>
  <Application>WPS Office_11.2.0.10017_F1E327BC-269C-435d-A152-05C5408002CA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2021-03-15T05:30:00Z</dcterms:created>
  <dc:creator>user93s</dc:creator>
  <cp:lastModifiedBy>user93s</cp:lastModifiedBy>
  <cp:lastPrinted>2021-03-18T04:15:00Z</cp:lastPrinted>
  <dcterms:modified xsi:type="dcterms:W3CDTF">2021-03-19T07:08:54Z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1049-11.2.0.10017</vt:lpwstr>
  </property>
</Properties>
</file>