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00" w:type="dxa"/>
      </w:tblGrid>
      <w:tblPr>
        <w:jc w:val="end"/>
        <w:tblW w:w="0" w:type="auto"/>
        <w:tblCellSpacing w:w="0" w:type="dxa"/>
        <w:tblLayout w:type="autofit"/>
        <w:bidiVisual w:val="0"/>
        <w:tblCellMar>
          <w:left w:w="50" w:type="dxa"/>
        </w:tblCellMar>
      </w:tblPr>
      <w:tr>
        <w:trPr/>
        <w:tc>
          <w:tcPr>
            <w:tcW w:w="3500" w:type="dxa"/>
            <w:vAlign w:val="top"/>
          </w:tcPr>
          <w:p>
            <w:pPr>
              <w:pStyle w:val="pTextStyleCenter"/>
            </w:pPr>
            <w:r>
              <w:rPr>
                <w:sz w:val="28"/>
                <w:szCs w:val="28"/>
              </w:rPr>
              <w:t xml:space="preserve">УТВЕРЖДЕН</w:t>
            </w:r>
          </w:p>
          <w:p>
            <w:pPr>
              <w:pStyle w:val="pTextStyleCenter"/>
            </w:pPr>
            <w:r>
              <w:rPr>
                <w:sz w:val="28"/>
                <w:szCs w:val="28"/>
              </w:rPr>
              <w:t xml:space="preserve">приказом Министерства</w:t>
            </w:r>
          </w:p>
          <w:p>
            <w:pPr>
              <w:pStyle w:val="pTextStyleCenter"/>
            </w:pPr>
            <w:r>
              <w:rPr>
                <w:sz w:val="28"/>
                <w:szCs w:val="28"/>
              </w:rPr>
              <w:t xml:space="preserve">труда и социальной защиты</w:t>
            </w:r>
          </w:p>
          <w:p>
            <w:pPr>
              <w:pStyle w:val="pTextStyleCenter"/>
            </w:pPr>
            <w:r>
              <w:rPr>
                <w:sz w:val="28"/>
                <w:szCs w:val="28"/>
              </w:rPr>
              <w:t xml:space="preserve">Российской Федерации</w:t>
            </w:r>
          </w:p>
          <w:p>
            <w:pPr>
              <w:pStyle w:val="pTextStyleCenter"/>
            </w:pPr>
            <w:r>
              <w:rPr>
                <w:sz w:val="28"/>
                <w:szCs w:val="28"/>
              </w:rPr>
              <w:t xml:space="preserve">от 18 июня 2020 № 353н </w:t>
            </w:r>
          </w:p>
        </w:tc>
      </w:tr>
    </w:tbl>
    <w:p>
      <w:pPr>
        <w:pStyle w:val="pH1Style"/>
      </w:pPr>
      <w:r>
        <w:rPr>
          <w:rStyle w:val="rH1Style"/>
        </w:rPr>
        <w:t xml:space="preserve">ПРОФЕССИОНАЛЬНЫЙ СТАНДАРТ</w:t>
      </w:r>
    </w:p>
    <w:p>
      <w:pPr>
        <w:pStyle w:val="pTitleStyle"/>
      </w:pPr>
      <w:r>
        <w:rPr>
          <w:rStyle w:val="rTitleStyle"/>
        </w:rPr>
        <w:t xml:space="preserve">Руководитель организации социального обслуживания</w:t>
      </w:r>
    </w:p>
    <w:tbl>
      <w:tblGrid>
        <w:gridCol w:w="2500" w:type="dxa"/>
      </w:tblGrid>
      <w:tblPr>
        <w:jc w:val="end"/>
        <w:tblW w:w="0" w:type="auto"/>
        <w:tblCellSpacing w:w="0" w:type="dxa"/>
        <w:tblLayout w:type="autofit"/>
        <w:bidiVisual w:val="0"/>
        <w:tblCellMar>
          <w:left w:w="50" w:type="dxa"/>
        </w:tblCellMar>
      </w:tblPr>
      <w:tr>
        <w:trPr/>
        <w:tc>
          <w:tcPr>
            <w:tcW w:w="25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7</w:t>
            </w:r>
          </w:p>
        </w:tc>
      </w:tr>
      <w:tr>
        <w:trPr/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</w:t>
            </w:r>
          </w:p>
        </w:tc>
      </w:tr>
    </w:tbl>
    <w:p>
      <w:pPr>
        <w:pStyle w:val="pTextStyleCenter"/>
      </w:pPr>
      <w:r>
        <w:rPr/>
        <w:t xml:space="preserve">Содержание</w:t>
      </w:r>
    </w:p>
    <w:p>
      <w:pPr>
        <w:tabs>
          <w:tab w:val="right" w:leader="dot" w:pos="9062"/>
        </w:tabs>
      </w:pPr>
      <w:r>
        <w:fldChar w:fldCharType="begin"/>
      </w:r>
      <w:r>
        <w:instrText xml:space="preserve">TOC \o 1-9 \h \z \u</w:instrText>
      </w:r>
      <w:r>
        <w:fldChar w:fldCharType="separate"/>
      </w:r>
      <w:hyperlink w:anchor="_Toc1" w:history="1">
        <w:r>
          <w:t>I. Общие сведения</w:t>
        </w:r>
        <w:r>
          <w:tab/>
        </w:r>
        <w:r>
          <w:fldChar w:fldCharType="begin"/>
        </w:r>
        <w:r>
          <w:instrText xml:space="preserve">PAGEREF _Toc1 \h</w:instrText>
        </w:r>
        <w:r>
          <w:fldChar w:fldCharType="end"/>
        </w:r>
      </w:hyperlink>
    </w:p>
    <w:p>
      <w:pPr>
        <w:tabs>
          <w:tab w:val="right" w:leader="dot" w:pos="9062"/>
        </w:tabs>
      </w:pPr>
      <w:hyperlink w:anchor="_Toc2" w:history="1">
        <w:r>
          <w:t>II. Описание трудовых функций, входящих в профессиональный стандарт (функциональная карта вида профессиональной деятельности)</w:t>
        </w:r>
        <w:r>
          <w:tab/>
        </w:r>
        <w:r>
          <w:fldChar w:fldCharType="begin"/>
        </w:r>
        <w:r>
          <w:instrText xml:space="preserve">PAGEREF _Toc2 \h</w:instrText>
        </w:r>
        <w:r>
          <w:fldChar w:fldCharType="end"/>
        </w:r>
      </w:hyperlink>
    </w:p>
    <w:p>
      <w:pPr>
        <w:tabs>
          <w:tab w:val="right" w:leader="dot" w:pos="9062"/>
        </w:tabs>
      </w:pPr>
      <w:hyperlink w:anchor="_Toc3" w:history="1">
        <w:r>
          <w:t>III. Характеристика обобщенных трудовых функций</w:t>
        </w:r>
        <w:r>
          <w:tab/>
        </w:r>
        <w:r>
          <w:fldChar w:fldCharType="begin"/>
        </w:r>
        <w:r>
          <w:instrText xml:space="preserve">PAGEREF _Toc3 \h</w:instrText>
        </w:r>
        <w:r>
          <w:fldChar w:fldCharType="end"/>
        </w:r>
      </w:hyperlink>
    </w:p>
    <w:p>
      <w:pPr>
        <w:tabs>
          <w:tab w:val="right" w:leader="dot" w:pos="9062"/>
        </w:tabs>
        <w:ind w:left="200"/>
      </w:pPr>
      <w:hyperlink w:anchor="_Toc4" w:history="1">
        <w:r>
          <w:t>3.1. Обобщенная трудовая функция «Управление организацией социального обслуживания»</w:t>
        </w:r>
        <w:r>
          <w:tab/>
        </w:r>
        <w:r>
          <w:fldChar w:fldCharType="begin"/>
        </w:r>
        <w:r>
          <w:instrText xml:space="preserve">PAGEREF _Toc4 \h</w:instrText>
        </w:r>
        <w:r>
          <w:fldChar w:fldCharType="end"/>
        </w:r>
      </w:hyperlink>
    </w:p>
    <w:p>
      <w:pPr>
        <w:tabs>
          <w:tab w:val="right" w:leader="dot" w:pos="9062"/>
        </w:tabs>
      </w:pPr>
      <w:hyperlink w:anchor="_Toc5" w:history="1">
        <w:r>
          <w:t>IV. Сведения об организациях – разработчиках профессионального стандарта</w:t>
        </w:r>
        <w:r>
          <w:tab/>
        </w:r>
        <w:r>
          <w:fldChar w:fldCharType="begin"/>
        </w:r>
        <w:r>
          <w:instrText xml:space="preserve">PAGEREF _Toc5 \h</w:instrText>
        </w:r>
        <w:r>
          <w:fldChar w:fldCharType="end"/>
        </w:r>
      </w:hyperlink>
    </w:p>
    <w:p>
      <w:r>
        <w:fldChar w:fldCharType="end"/>
      </w:r>
    </w:p>
    <w:p>
      <w:pPr>
        <w:pStyle w:val="Heading1"/>
      </w:pPr>
      <w:bookmarkStart w:id="6" w:name="_Toc1"/>
      <w:r>
        <w:t>I. Общие сведения</w:t>
      </w:r>
      <w:bookmarkEnd w:id="6"/>
    </w:p>
    <w:tbl>
      <w:tblGrid>
        <w:gridCol w:w="8500" w:type="dxa"/>
        <w:gridCol w:w="500" w:type="dxa"/>
        <w:gridCol w:w="2000" w:type="dxa"/>
      </w:tblGrid>
      <w:tblPr>
        <w:tblW w:w="0" w:type="auto"/>
        <w:tblCellSpacing w:w="0" w:type="dxa"/>
        <w:tblLayout w:type="autofit"/>
        <w:bidiVisual w:val="0"/>
        <w:tblCellMar>
          <w:left w:w="50" w:type="dxa"/>
        </w:tblCellMar>
      </w:tblPr>
      <w:tr>
        <w:trPr/>
        <w:tc>
          <w:tcPr>
            <w:tcW w:w="8500" w:type="dxa"/>
            <w:vAlign w:val="top"/>
            <w:tcBorders>
              <w:bottom w:val="single" w:sz="10" w:color="#808080"/>
            </w:tcBorders>
          </w:tcPr>
          <w:p>
            <w:pPr>
              <w:pStyle w:val="pTextStyle"/>
            </w:pPr>
            <w:r>
              <w:rPr/>
              <w:t xml:space="preserve">Управление организацией социального обслуживания</w:t>
            </w:r>
          </w:p>
        </w:tc>
        <w:tc>
          <w:tcPr>
            <w:tcW w:w="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0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03.003</w:t>
            </w:r>
          </w:p>
        </w:tc>
      </w:tr>
      <w:tr>
        <w:trPr/>
        <w:tc>
          <w:tcPr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(наименование вида профессиональной деятельности)</w:t>
            </w:r>
          </w:p>
        </w:tc>
        <w:tc>
          <w:tcPr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</w:tr>
    </w:tbl>
    <w:p>
      <w:pPr>
        <w:pStyle w:val="pTitleStyleLeft"/>
      </w:pPr>
      <w:r>
        <w:rPr/>
        <w:t xml:space="preserve">Основная цель вида профессиональной деятельности:</w:t>
      </w:r>
    </w:p>
    <w:tbl>
      <w:tblGrid>
        <w:gridCol w:w="11000" w:type="dxa"/>
      </w:tblGrid>
      <w:tblPr>
        <w:tblW w:w="0" w:type="auto"/>
        <w:tblCellSpacing w:w="0" w:type="dxa"/>
        <w:tblLayout w:type="autofit"/>
        <w:bidiVisual w:val="0"/>
        <w:tblCellMar>
          <w:left w:w="50" w:type="dxa"/>
        </w:tblCellMar>
      </w:tblPr>
      <w:tr>
        <w:trPr/>
        <w:tc>
          <w:tcPr>
            <w:tcW w:w="110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Обеспечение эффективной деятельности организаций социального обслуживания</w:t>
            </w:r>
          </w:p>
        </w:tc>
      </w:tr>
    </w:tbl>
    <w:p>
      <w:pPr>
        <w:pStyle w:val="pTitleStyleLeft"/>
      </w:pPr>
      <w:r>
        <w:rPr/>
        <w:t xml:space="preserve">Группа занятий:</w:t>
      </w:r>
    </w:p>
    <w:tbl>
      <w:tblGrid>
        <w:gridCol w:w="1500" w:type="dxa"/>
        <w:gridCol w:w="4000" w:type="dxa"/>
        <w:gridCol w:w="1500" w:type="dxa"/>
        <w:gridCol w:w="4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5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1349</w:t>
            </w:r>
          </w:p>
        </w:tc>
        <w:tc>
          <w:tcPr>
            <w:tcW w:w="40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Руководители служб в сфере социальных услуг, не входящие в другие группы</w:t>
            </w:r>
          </w:p>
        </w:tc>
        <w:tc>
          <w:tcPr>
            <w:tcW w:w="15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-</w:t>
            </w:r>
          </w:p>
        </w:tc>
        <w:tc>
          <w:tcPr>
            <w:tcW w:w="40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1500" w:type="dxa"/>
            <w:vAlign w:val="top"/>
          </w:tcPr>
          <w:p>
            <w:pPr>
              <w:pStyle w:val="pDescStyleCenter"/>
            </w:pPr>
            <w:r>
              <w:rPr>
                <w:sz w:val="20"/>
                <w:szCs w:val="20"/>
              </w:rPr>
              <w:t xml:space="preserve">(код ОКЗ)</w:t>
            </w:r>
          </w:p>
        </w:tc>
        <w:tc>
          <w:tcPr>
            <w:tcW w:w="4000" w:type="dxa"/>
            <w:vAlign w:val="top"/>
          </w:tcPr>
          <w:p>
            <w:pPr>
              <w:pStyle w:val="pDescStyleCenter"/>
            </w:pPr>
            <w:r>
              <w:rPr>
                <w:sz w:val="20"/>
                <w:szCs w:val="20"/>
              </w:rPr>
              <w:t xml:space="preserve">(наименование)</w:t>
            </w:r>
          </w:p>
        </w:tc>
        <w:tc>
          <w:tcPr>
            <w:tcW w:w="1500" w:type="dxa"/>
            <w:vAlign w:val="top"/>
          </w:tcPr>
          <w:p>
            <w:pPr>
              <w:pStyle w:val="pDescStyleCenter"/>
            </w:pPr>
            <w:r>
              <w:rPr>
                <w:sz w:val="20"/>
                <w:szCs w:val="20"/>
              </w:rPr>
              <w:t xml:space="preserve">(код ОКЗ)</w:t>
            </w:r>
          </w:p>
        </w:tc>
        <w:tc>
          <w:tcPr>
            <w:tcW w:w="4000" w:type="dxa"/>
            <w:vAlign w:val="top"/>
          </w:tcPr>
          <w:p>
            <w:pPr>
              <w:pStyle w:val="pDescStyleCenter"/>
            </w:pPr>
            <w:r>
              <w:rPr>
                <w:sz w:val="20"/>
                <w:szCs w:val="20"/>
              </w:rPr>
              <w:t xml:space="preserve">(наименование)</w:t>
            </w:r>
          </w:p>
        </w:tc>
      </w:tr>
    </w:tbl>
    <w:p>
      <w:pPr>
        <w:pStyle w:val="pTitleStyleLeft"/>
      </w:pPr>
      <w:r>
        <w:rPr/>
        <w:t xml:space="preserve">Отнесение к видам экономической деятельности:</w:t>
      </w:r>
    </w:p>
    <w:tbl>
      <w:tblGrid>
        <w:gridCol w:w="1500" w:type="dxa"/>
        <w:gridCol w:w="9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5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87.30</w:t>
            </w:r>
          </w:p>
        </w:tc>
        <w:tc>
          <w:tcPr>
            <w:tcW w:w="95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Деятельность по уходу за престарелыми и инвалидами с обеспечением проживания</w:t>
            </w:r>
          </w:p>
        </w:tc>
      </w:tr>
      <w:tr>
        <w:trPr/>
        <w:tc>
          <w:tcPr>
            <w:tcW w:w="15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88.10</w:t>
            </w:r>
          </w:p>
        </w:tc>
        <w:tc>
          <w:tcPr>
            <w:tcW w:w="95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Предоставление социальных услуг без обеспечения проживания престарелым и инвалидам</w:t>
            </w:r>
          </w:p>
        </w:tc>
      </w:tr>
      <w:tr>
        <w:trPr/>
        <w:tc>
          <w:tcPr>
            <w:tcW w:w="1500" w:type="dxa"/>
            <w:vAlign w:val="top"/>
          </w:tcPr>
          <w:p>
            <w:pPr>
              <w:pStyle w:val="pDescStyleCenter"/>
            </w:pPr>
            <w:r>
              <w:rPr>
                <w:sz w:val="20"/>
                <w:szCs w:val="20"/>
              </w:rPr>
              <w:t xml:space="preserve">(код ОКВЭД)</w:t>
            </w:r>
          </w:p>
        </w:tc>
        <w:tc>
          <w:tcPr>
            <w:tcW w:w="9500" w:type="dxa"/>
            <w:vAlign w:val="top"/>
          </w:tcPr>
          <w:p>
            <w:pPr>
              <w:pStyle w:val="pDescStyleCenter"/>
            </w:pPr>
            <w:r>
              <w:rPr>
                <w:sz w:val="20"/>
                <w:szCs w:val="20"/>
              </w:rPr>
              <w:t xml:space="preserve">(наименование вида экономической деятельности)</w:t>
            </w:r>
          </w:p>
        </w:tc>
      </w:tr>
    </w:tbl>
    <w:p>
      <w:pPr>
        <w:sectPr>
          <w:pgSz w:orient="portrait" w:w="11905.511811023622" w:h="16837.79527559055"/>
          <w:pgMar w:top="755.90551181102364" w:right="578.26771653543301" w:bottom="1440" w:left="755.90551181102364" w:header="720" w:footer="720" w:gutter="0"/>
          <w:cols w:num="1" w:space="720"/>
        </w:sectPr>
      </w:pPr>
    </w:p>
    <w:p>
      <w:pPr>
        <w:pStyle w:val="Heading1"/>
      </w:pPr>
      <w:bookmarkStart w:id="7" w:name="_Toc2"/>
      <w:r>
        <w:t>II. Описание трудовых функций, входящих в профессиональный стандарт (функциональная карта вида профессиональной деятельности)</w:t>
      </w:r>
      <w:bookmarkEnd w:id="7"/>
    </w:p>
    <w:tbl>
      <w:tblGrid>
        <w:gridCol w:w="500" w:type="dxa"/>
        <w:gridCol w:w="4000" w:type="dxa"/>
        <w:gridCol w:w="1500" w:type="dxa"/>
        <w:gridCol w:w="7000" w:type="dxa"/>
        <w:gridCol w:w="1500" w:type="dxa"/>
        <w:gridCol w:w="15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6000" w:type="dxa"/>
            <w:vAlign w:val="top"/>
            <w:gridSpan w:val="3"/>
          </w:tcPr>
          <w:p>
            <w:pPr>
              <w:pStyle w:val="pTextStyleCenter"/>
            </w:pPr>
            <w:r>
              <w:rPr/>
              <w:t xml:space="preserve">Обобщенные трудовые функции</w:t>
            </w:r>
          </w:p>
        </w:tc>
        <w:tc>
          <w:tcPr>
            <w:tcW w:w="10000" w:type="dxa"/>
            <w:vAlign w:val="top"/>
            <w:gridSpan w:val="3"/>
          </w:tcPr>
          <w:p>
            <w:pPr>
              <w:pStyle w:val="pTextStyleCenter"/>
            </w:pPr>
            <w:r>
              <w:rPr/>
              <w:t xml:space="preserve">Трудовые функции</w:t>
            </w:r>
          </w:p>
        </w:tc>
      </w:tr>
      <w:tr>
        <w:trPr/>
        <w:tc>
          <w:tcPr>
            <w:tcW w:w="500" w:type="dxa"/>
            <w:vAlign w:val="center"/>
          </w:tcPr>
          <w:p>
            <w:pPr>
              <w:pStyle w:val="pTextStyleCenter"/>
            </w:pPr>
            <w:r>
              <w:rPr/>
              <w:t xml:space="preserve">код</w:t>
            </w:r>
          </w:p>
        </w:tc>
        <w:tc>
          <w:tcPr>
            <w:tcW w:w="4000" w:type="dxa"/>
            <w:vAlign w:val="center"/>
          </w:tcPr>
          <w:p>
            <w:pPr>
              <w:pStyle w:val="pTextStyleCenter"/>
            </w:pPr>
            <w:r>
              <w:rPr/>
              <w:t xml:space="preserve">наименование</w:t>
            </w:r>
          </w:p>
        </w:tc>
        <w:tc>
          <w:tcPr>
            <w:tcW w:w="1500" w:type="dxa"/>
            <w:vAlign w:val="center"/>
          </w:tcPr>
          <w:p>
            <w:pPr>
              <w:pStyle w:val="pTextStyleCenter"/>
            </w:pPr>
            <w:r>
              <w:rPr/>
              <w:t xml:space="preserve">уровень квалификации</w:t>
            </w:r>
          </w:p>
        </w:tc>
        <w:tc>
          <w:tcPr>
            <w:tcW w:w="7000" w:type="dxa"/>
            <w:vAlign w:val="center"/>
          </w:tcPr>
          <w:p>
            <w:pPr>
              <w:pStyle w:val="pTextStyleCenter"/>
            </w:pPr>
            <w:r>
              <w:rPr/>
              <w:t xml:space="preserve">наименование</w:t>
            </w:r>
          </w:p>
        </w:tc>
        <w:tc>
          <w:tcPr>
            <w:tcW w:w="1500" w:type="dxa"/>
            <w:vAlign w:val="center"/>
          </w:tcPr>
          <w:p>
            <w:pPr>
              <w:pStyle w:val="pTextStyleCenter"/>
            </w:pPr>
            <w:r>
              <w:rPr/>
              <w:t xml:space="preserve">код</w:t>
            </w:r>
          </w:p>
        </w:tc>
        <w:tc>
          <w:tcPr>
            <w:tcW w:w="1500" w:type="dxa"/>
            <w:vAlign w:val="center"/>
          </w:tcPr>
          <w:p>
            <w:pPr>
              <w:pStyle w:val="pTextStyleCenter"/>
            </w:pPr>
            <w:r>
              <w:rPr/>
              <w:t xml:space="preserve">уровень (подуровень) квалификации</w:t>
            </w:r>
          </w:p>
        </w:tc>
      </w:tr>
      <w:tr>
        <w:trPr/>
        <w:tc>
          <w:tcPr>
            <w:tcW w:w="500" w:type="dxa"/>
            <w:vAlign w:val="top"/>
            <w:vMerge w:val="restart"/>
          </w:tcPr>
          <w:p>
            <w:pPr>
              <w:pStyle w:val="pTextStyleCenter"/>
            </w:pPr>
            <w:r>
              <w:rPr/>
              <w:t xml:space="preserve">A</w:t>
            </w:r>
          </w:p>
        </w:tc>
        <w:tc>
          <w:tcPr>
            <w:tcW w:w="40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Управление организацией социального обслуживания</w:t>
            </w:r>
          </w:p>
        </w:tc>
        <w:tc>
          <w:tcPr>
            <w:tcW w:w="1500" w:type="dxa"/>
            <w:vAlign w:val="top"/>
            <w:vMerge w:val="restart"/>
          </w:tcPr>
          <w:p>
            <w:pPr>
              <w:pStyle w:val="pTextStyleCenter"/>
            </w:pPr>
            <w:r>
              <w:rPr/>
              <w:t xml:space="preserve">7</w:t>
            </w:r>
          </w:p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Планирование деятельности организации социального обслуживания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A/01.7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7</w:t>
            </w:r>
          </w:p>
        </w:tc>
      </w:tr>
      <w:tr>
        <w:trPr/>
        <w:tc>
          <w:tcPr>
            <w:tcW w:w="500" w:type="dxa"/>
            <w:vMerge w:val="continue"/>
          </w:tcPr>
          <w:p/>
        </w:tc>
        <w:tc>
          <w:tcPr>
            <w:tcW w:w="4000" w:type="dxa"/>
            <w:vMerge w:val="continue"/>
          </w:tcPr>
          <w:p/>
        </w:tc>
        <w:tc>
          <w:tcPr>
            <w:tcW w:w="1500" w:type="dxa"/>
            <w:vMerge w:val="continue"/>
          </w:tcPr>
          <w:p/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Организация деятельности организации социального обслуживания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A/02.7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7</w:t>
            </w:r>
          </w:p>
        </w:tc>
      </w:tr>
      <w:tr>
        <w:trPr/>
        <w:tc>
          <w:tcPr>
            <w:tcW w:w="500" w:type="dxa"/>
            <w:vMerge w:val="continue"/>
          </w:tcPr>
          <w:p/>
        </w:tc>
        <w:tc>
          <w:tcPr>
            <w:tcW w:w="4000" w:type="dxa"/>
            <w:vMerge w:val="continue"/>
          </w:tcPr>
          <w:p/>
        </w:tc>
        <w:tc>
          <w:tcPr>
            <w:tcW w:w="1500" w:type="dxa"/>
            <w:vMerge w:val="continue"/>
          </w:tcPr>
          <w:p/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Контроль деятельности организации социального обслуживания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A/03.7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7</w:t>
            </w:r>
          </w:p>
        </w:tc>
      </w:tr>
      <w:tr>
        <w:trPr/>
        <w:tc>
          <w:tcPr>
            <w:tcW w:w="500" w:type="dxa"/>
            <w:vMerge w:val="continue"/>
          </w:tcPr>
          <w:p/>
        </w:tc>
        <w:tc>
          <w:tcPr>
            <w:tcW w:w="4000" w:type="dxa"/>
            <w:vMerge w:val="continue"/>
          </w:tcPr>
          <w:p/>
        </w:tc>
        <w:tc>
          <w:tcPr>
            <w:tcW w:w="1500" w:type="dxa"/>
            <w:vMerge w:val="continue"/>
          </w:tcPr>
          <w:p/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Управление ресурсами организации социального обслуживания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A/04.7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7</w:t>
            </w:r>
          </w:p>
        </w:tc>
      </w:tr>
      <w:tr>
        <w:trPr/>
        <w:tc>
          <w:tcPr>
            <w:tcW w:w="500" w:type="dxa"/>
            <w:vMerge w:val="continue"/>
          </w:tcPr>
          <w:p/>
        </w:tc>
        <w:tc>
          <w:tcPr>
            <w:tcW w:w="4000" w:type="dxa"/>
            <w:vMerge w:val="continue"/>
          </w:tcPr>
          <w:p/>
        </w:tc>
        <w:tc>
          <w:tcPr>
            <w:tcW w:w="1500" w:type="dxa"/>
            <w:vMerge w:val="continue"/>
          </w:tcPr>
          <w:p/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Обеспечение развития организации социального обслуживания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A/05.7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7</w:t>
            </w:r>
          </w:p>
        </w:tc>
      </w:tr>
      <w:tr>
        <w:trPr/>
        <w:tc>
          <w:tcPr>
            <w:tcW w:w="500" w:type="dxa"/>
            <w:vMerge w:val="continue"/>
          </w:tcPr>
          <w:p/>
        </w:tc>
        <w:tc>
          <w:tcPr>
            <w:tcW w:w="4000" w:type="dxa"/>
            <w:vMerge w:val="continue"/>
          </w:tcPr>
          <w:p/>
        </w:tc>
        <w:tc>
          <w:tcPr>
            <w:tcW w:w="1500" w:type="dxa"/>
            <w:vMerge w:val="continue"/>
          </w:tcPr>
          <w:p/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Взаимодействие с получателями социальных услуг в организации социального обслуживания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A/06.7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7</w:t>
            </w:r>
          </w:p>
        </w:tc>
      </w:tr>
      <w:tr>
        <w:trPr/>
        <w:tc>
          <w:tcPr>
            <w:tcW w:w="500" w:type="dxa"/>
            <w:vMerge w:val="continue"/>
          </w:tcPr>
          <w:p/>
        </w:tc>
        <w:tc>
          <w:tcPr>
            <w:tcW w:w="4000" w:type="dxa"/>
            <w:vMerge w:val="continue"/>
          </w:tcPr>
          <w:p/>
        </w:tc>
        <w:tc>
          <w:tcPr>
            <w:tcW w:w="1500" w:type="dxa"/>
            <w:vMerge w:val="continue"/>
          </w:tcPr>
          <w:p/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Обеспечение взаимодействия организации социального обслуживания с вышестоящими и партнерскими организациями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A/07.7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7</w:t>
            </w:r>
          </w:p>
        </w:tc>
      </w:tr>
    </w:tbl>
    <w:p>
      <w:pPr>
        <w:sectPr>
          <w:pgSz w:orient="landscape" w:w="16837.79527559055" w:h="11905.511811023622"/>
          <w:pgMar w:top="755.90551181102364" w:right="578.26771653543301" w:bottom="1440" w:left="755.90551181102364" w:header="720" w:footer="720" w:gutter="0"/>
          <w:cols w:num="1" w:space="720"/>
        </w:sectPr>
      </w:pPr>
    </w:p>
    <w:p>
      <w:pPr>
        <w:pStyle w:val="Heading1"/>
      </w:pPr>
      <w:bookmarkStart w:id="8" w:name="_Toc3"/>
      <w:r>
        <w:t>III. Характеристика обобщенных трудовых функций</w:t>
      </w:r>
      <w:bookmarkEnd w:id="8"/>
    </w:p>
    <w:p>
      <w:pPr>
        <w:pStyle w:val="Heading2"/>
      </w:pPr>
      <w:bookmarkStart w:id="9" w:name="_Toc4"/>
      <w:r>
        <w:t>3.1. Обобщенная трудовая функция «Управление организацией социального обслуживания»</w:t>
      </w:r>
      <w:bookmarkEnd w:id="9"/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Управление организацией социального обслуживания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A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7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7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Возможные наименования должностей, профессий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Руководитель организации социального обслуживания</w:t>
            </w:r>
          </w:p>
          <w:p>
            <w:pPr>
              <w:pStyle w:val="pTextStyle"/>
            </w:pPr>
            <w:r>
              <w:rPr/>
              <w:t xml:space="preserve">Директор организации социального обслуживания</w:t>
            </w:r>
          </w:p>
          <w:p>
            <w:pPr>
              <w:pStyle w:val="pTextStyle"/>
            </w:pPr>
            <w:r>
              <w:rPr/>
              <w:t xml:space="preserve">Заведующий филиалом</w:t>
            </w:r>
          </w:p>
          <w:p>
            <w:pPr>
              <w:pStyle w:val="pTextStyle"/>
            </w:pPr>
            <w:r>
              <w:rPr/>
              <w:t xml:space="preserve">Заместитель руководителя (директора)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Требования к образованию и обучению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Высшее образование - бакалавриат (при наличии бакалавриата по направлению «Социальная работа» - дополнительное профессиональное образование в области управления организацией или управления персоналом, при наличии бакалавриата по направлениям «Менеджмент» или «Государственное и муниципальное управление» - дополнительное профессиональное образование в области социальной работы)</w:t>
            </w:r>
          </w:p>
          <w:p>
            <w:pPr>
              <w:pStyle w:val="pTextStyle"/>
            </w:pPr>
            <w:r>
              <w:rPr/>
              <w:t xml:space="preserve">или</w:t>
            </w:r>
          </w:p>
          <w:p>
            <w:pPr>
              <w:pStyle w:val="pTextStyle"/>
            </w:pPr>
            <w:r>
              <w:rPr/>
              <w:t xml:space="preserve">Высшее образование - бакалавриат (непрофильное) и дополнительное профессиональное образование в области управления и в области социальной работы</w:t>
            </w:r>
          </w:p>
          <w:p>
            <w:pPr>
              <w:pStyle w:val="pTextStyle"/>
            </w:pPr>
            <w:r>
              <w:rPr/>
              <w:t xml:space="preserve">Высшее образование - магистратура или специалитет</w:t>
            </w:r>
          </w:p>
          <w:p>
            <w:pPr>
              <w:pStyle w:val="pTextStyle"/>
            </w:pPr>
            <w:r>
              <w:rPr/>
              <w:t xml:space="preserve">Высшее образование - магистратура или специалитет (непрофильное) и дополнительное профессиональное образование в области социальной работы</w:t>
            </w:r>
          </w:p>
        </w:tc>
      </w:t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Требования к опыту практической работы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Не менее двух лет работы на руководящей должности в системе социальной защиты населения, образования, здравоохранения, государственного и муниципального управления</w:t>
            </w:r>
          </w:p>
        </w:tc>
      </w:t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Отсутствие судимости за преступления, состав и виды которых установлены законодательством Российской Федерации</w:t>
            </w:r>
          </w:p>
          <w:p>
            <w:pPr>
              <w:pStyle w:val="pTextStyle"/>
            </w:pPr>
            <w:r>
              <w:rPr/>
              <w:t xml:space="preserve"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 в порядке, установленном законодательством Российской Федерации</w:t>
            </w:r>
          </w:p>
        </w:tc>
      </w:t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/>
        <w:t xml:space="preserve">Дополнительные характеристики</w:t>
      </w:r>
    </w:p>
    <w:tbl>
      <w:tblGrid>
        <w:gridCol w:w="3500" w:type="dxa"/>
        <w:gridCol w:w="1500" w:type="dxa"/>
        <w:gridCol w:w="6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500" w:type="dxa"/>
            <w:vAlign w:val="center"/>
          </w:tcPr>
          <w:p>
            <w:pPr>
              <w:pStyle w:val="pTextStyleCenter"/>
            </w:pPr>
            <w:r>
              <w:rPr/>
              <w:t xml:space="preserve">Наименование документа</w:t>
            </w:r>
          </w:p>
        </w:tc>
        <w:tc>
          <w:tcPr>
            <w:tcW w:w="1500" w:type="dxa"/>
            <w:vAlign w:val="center"/>
          </w:tcPr>
          <w:p>
            <w:pPr>
              <w:pStyle w:val="pTextStyleCenter"/>
            </w:pPr>
            <w:r>
              <w:rPr/>
              <w:t xml:space="preserve">Код</w:t>
            </w:r>
          </w:p>
        </w:tc>
        <w:tc>
          <w:tcPr>
            <w:tcW w:w="6000" w:type="dxa"/>
            <w:vAlign w:val="center"/>
          </w:tcPr>
          <w:p>
            <w:pPr>
              <w:pStyle w:val="pTextStyleCenter"/>
            </w:pPr>
            <w:r>
              <w:rPr/>
              <w:t xml:space="preserve">Наименование базовой группы, должности (профессии) или специальности</w:t>
            </w:r>
          </w:p>
        </w:tc>
      </w:tr>
      <w:tr>
        <w:trPr/>
        <w:tc>
          <w:tcPr>
            <w:tcW w:w="35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ОКЗ</w:t>
            </w:r>
          </w:p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1349.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Руководители служб в сфере социальных услуг, не входящие в другие группы</w:t>
            </w:r>
          </w:p>
        </w:tc>
      </w:tr>
      <w:tr>
        <w:trPr/>
        <w:tc>
          <w:tcPr>
            <w:tcW w:w="35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ЕТКС или ЕКС</w:t>
            </w:r>
          </w:p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/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Директор учреждения (филиала учреждения)</w:t>
            </w:r>
          </w:p>
        </w:tc>
      </w:tr>
      <w:tr>
        <w:trPr/>
        <w:tc>
          <w:tcPr>
            <w:tcW w:w="35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ОКПДТР</w:t>
            </w:r>
          </w:p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21588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Директор учреждения социального обслуживания (центра социального обслуживания (пожилых и инвалидов), центра социальной помощи семье и детям, социально-реабилитационного центра для несовершеннолетних, социального приюта для детей и подростков и др.)</w:t>
            </w:r>
          </w:p>
        </w:tc>
      </w:tr>
      <w:tr>
        <w:trPr/>
        <w:tc>
          <w:tcPr>
            <w:tcW w:w="35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ОКСО 2016</w:t>
            </w:r>
          </w:p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5.38.03.02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Менеджмент</w:t>
            </w:r>
          </w:p>
        </w:tc>
      </w:tr>
      <w:tr>
        <w:trPr/>
        <w:tc>
          <w:tcPr>
            <w:tcW w:w="3500" w:type="dxa"/>
            <w:vAlign w:val="top"/>
            <w:vMerge w:val="continue"/>
          </w:tcPr>
          <w:p/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5.38.03.04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Государственное и муниципальное управление</w:t>
            </w:r>
          </w:p>
        </w:tc>
      </w:tr>
      <w:tr>
        <w:trPr/>
        <w:tc>
          <w:tcPr>
            <w:tcW w:w="3500" w:type="dxa"/>
            <w:vAlign w:val="top"/>
            <w:vMerge w:val="continue"/>
          </w:tcPr>
          <w:p/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5.39.03.02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Социальная работа</w:t>
            </w:r>
          </w:p>
        </w:tc>
      </w:tr>
      <w:tr>
        <w:trPr/>
        <w:tc>
          <w:tcPr>
            <w:tcW w:w="3500" w:type="dxa"/>
            <w:vAlign w:val="top"/>
            <w:vMerge w:val="continue"/>
          </w:tcPr>
          <w:p/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5.38.04.02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Менеджмент</w:t>
            </w:r>
          </w:p>
        </w:tc>
      </w:tr>
      <w:tr>
        <w:trPr/>
        <w:tc>
          <w:tcPr>
            <w:tcW w:w="3500" w:type="dxa"/>
            <w:vAlign w:val="top"/>
            <w:vMerge w:val="continue"/>
          </w:tcPr>
          <w:p/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5.38.04.04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Государственное и муниципальное управление</w:t>
            </w:r>
          </w:p>
        </w:tc>
      </w:tr>
      <w:tr>
        <w:trPr/>
        <w:tc>
          <w:tcPr>
            <w:tcW w:w="3500" w:type="dxa"/>
            <w:vAlign w:val="top"/>
            <w:vMerge w:val="continue"/>
          </w:tcPr>
          <w:p/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5.39.04.02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Социальная работа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3.1.1.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Планирование деятельности организации социального обслуживания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A/01.7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7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/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Разработка и утверждение текущих и перспективных планов работы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Определение целевых показателей деятельности организации и ее работников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Руководство формированием бюджета организации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Определять приоритеты, ставить цели и формулировать задачи по деятельности организации социального обслуживания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Формировать систему целевых показателей деятельности организации и ее работников в соответствии со стратегическими и тактическими задачами организации, государственным (муниципальным) заданием на предоставление государственных (муниципальных) услуг (выполнение работ), поручениями вышестоящих организаций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Использовать технологии проектирования и прогнозирования в разработке текущих и перспективных планов работы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Вырабатывать варианты решений поставленных задач и оценивать риски, связанные с их реализацией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Анализировать данные финансовой, статистической отчетности и принимать решения по формированию бюджета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Использовать информационные технологии, в том числе информационно-телекоммуникационную сеть Интернет для разработки текущих и перспективных планов работы организации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Законодательство Российской Федерации, региональное законодательство в сфере социального обслуживания и социальной защиты населения в части необходимой для исполнения должностных обязанностей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Технологии организации управленческой деятельности в системе социального обслуживания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Основы комплексного планирования деятельности организации социального обслуживания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Основы проектного и программно-целевого управления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Перспективы развития отрасли социального обслуживания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Основы финансового, бухгалтерского и статистического учета в организации социального обслуживания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Особенности профиля, специализации и структуры соответствующей организации социального обслуживания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Экономические основы социального обслуживания населения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Основы проектирования, прогнозирования и моделирования в социальной работе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Технологии и передовой опыт социального обслуживания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Методы и технологии оценки рисков и управления социальными рисками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3.1.2.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Организация деятельности организации социального обслуживания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A/02.7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7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/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Принятие управленческих решений и утверждение локальных нормативных актов организации, необходимых для оказания социальных услуг населению и функционирования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Координация деятельности структурных подразделений организации по реализации утвержденных планов работы, выполнению государственного (муниципального) задания по оказанию социальных услуг, поручений вышестоящих организаций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разработки, заключения и проверки исполнения коллективного договора и (или) эффективного контракта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деятельности по противодействию коррупции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Обеспечение сбора, хранения и обработки информации о получателях социальных услуг с учетом требований законодательства Российской Федерации по защите персональных данных получателей услуг и работников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подготовки достоверной и актуальной информации для включения и размещения в реестр поставщиков социальных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работы по обеспечению в организации условий доступности объекта и услуг инвалидам в соответствии с требованиями, нормативных правовых актов, в том числе организация обследования и паспортизации объектов и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работы по обеспечению соблюдения трудового законодательства Российской Федерации, требований охраны труда, пожарной безопасности и санитарно-гигиенических норм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мероприятий по профилактике профессионального выгорания работников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Обеспечение соблюдения работниками профессионально-этических требований к деятельности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Разрабатывать локальные нормативные акты организации, необходимые для обеспечения основной деятельности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Организовывать работу и взаимодействие всех структурных подразделений для реализации планов и выполнения государственного (муниципального) задания, поручений вышестоящих организаций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Обеспечивать выполнение требований законодательства Российской Федерации по защите персональных данных получателей услуг и работников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Обеспечивать комплексную безопасность деятельности организации социального обслуживания, включая экологическую и пожарную безопасность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Обеспечивать соблюдение требований охраны труда работниками организации социального обслуживания и выполнение ими профессионально-этических требований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Обеспечивать в организации условия доступности объекта и услуг инвалидам в соответствии с требованиями  законодательства Российской Федерации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Соблюдать профессионально-этические требования к деятельности руководителя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Использовать синформационные технологии, в том числе информационно-телекоммуникационную сеть Интернет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Законодательство Российской Федерации, региональное законодательство в сфере социального обслуживания и социальной защиты населения, в том числе по обеспечению доступности для инвалидов объектов и услуг с учетом имеющихся у них ограничений жизнедеятельности в части необходимой для исполнения должностных обязанностей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Основы документационного обеспечения деятельности организации социального обслуживания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Технологии сбора, обработки и хранения информации, включая нормативные требования к защите персональных данных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Технологии организации управленческой деятельности в системе социального обслуживания, в том числе технологии принятия управленческих решений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Основы комплексной безопасности жизнедеятельности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Этические основы делового общения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Соблюдать профессионально-этические требования к деятельности руководителя организации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3.1.3.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Контроль деятельности организации социального обслуживания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A/03.7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7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/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Контроль выполнения планов и программ деятельности организации, достижения целевых показателей развития организации социального обслуживания, выявление отклонений от плановых показателей организации социального обслуживания и организация своевременного проведения корректирующих и предупреждающих действий с целью устранения выявленных несоответствий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контроля качества, результативности и эффективности оказания социальных услуг, выполнения организационно-методических работ, мониторинга удовлетворенности граждан доступностью и качеством предоставления социальных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Создание условий для проведения независимой оценки качества услуг, оказываемых организацией,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контроля соблюдения стандартов социальных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Контроль соблюдения трудового законодательства Российской Федерации, требований охраны труда, пожарной безопасности и санитарно-гигиенических норм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Обеспечивать текущий контроль выполнения плановых целевых показателей развития организации социального обслуживания и своевременно производить корректирующие и предупреждающие действия с целью устранения выявленных несоответствий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Использовать методы и технологии для оценки качества, результативности и эффективности оказания социальных услуг, выполнения организационно-методических работ, в том числе с помощью проведения мониторинга удовлетворенности граждан доступностью и качеством предоставления социальных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Взаимодействовать с внешними организациями для проведения независимой оценки качества услуг, оказываемых организацией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Организовывать постоянный контроль соблюдения работниками норм трудового законодательства Российской Федерации и требований охраны труда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Соблюдать профессионально-этические требования к деятельности руководителя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Использовать информационные технологии, в том числе информационно-телекоммуникационную сеть Интернет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Законодательство Российской Федерации, региональное законодательство в сфере социального обслуживания и социальной защиты населения, в том числе административные регламенты и порядки предоставления социальных услуг в части необходимой для исполнения должностных обязанностей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Основы управления персоналом, включая принципы нормирования труда, оценки и мотивации персонала, организации оплаты труда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Инновационные и традиционные технологии контроля качества труда работников организации социального обслуживания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Основы бюджетного и налогового законодательства Российской Федерации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Трудовое законодательство Российской Федерации в части необходимой для исполнения должностных обязанностей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Этические основы делового общения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Принципы бюджетирования и контроля расходов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3.1.4.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Управление ресурсами организации социального обслуживания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A/04.7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7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7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подготовки и утверждение финансовых и бухгалтерских документов организации социального обслуживания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Контроль целевого и эффективного расходования финансовых средств организации социального обслуживания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Принятие решений по оснащению организации помещениями, оборудованием, техническими средствами, необходимыми для качественного оказания социальных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Принятие решений в области кадровой политики и управления персоналом организации, в том числе решения об утверждении штатного расписания организации и локальных нормативных актов по кадровым вопросам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деятельности по повышению профессиональной подготовки работников организации, оценке ее качества, результативности и эффективности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проведения специальной оценки условий труда работников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мероприятий по привлечению ресурсов организаций, общественных объединений и частных лиц к реализации социального обслуживания граждан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Направление сотрудников на прохождение диспансеризации и периодических медицинских осмотров с целью своевременного выявления заболеваний, в том числе инфекционных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Контролировать ведение финансовой и бухгалтерской документации,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Обеспечивать контроль целевого и эффективного расходования финансовых средств организации, в том числе на основе внутреннего и внешнего аудита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Организовывать мероприятия, направленные на оснащение организации помещениями, оборудованием, техническими средствами, необходимыми для качественного оказания социальных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Утверждать штатное расписание организации, разрабатывать и утверждать локальные нормативные акты по кадровым вопросам, моральному и материальному стимулированию кадров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Обеспечивать необходимое сочетание экономических и административных методов руководства, единоначалия и коллегиальности в обсуждении и решении вопросов деятельности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Принимать меры по обеспечению организации квалифицированными кадрами, рациональному использованию и развитию их профессиональных знаний и опыта, повышению квалификации (в том числе по вопросам, связанным с обеспечением доступности для инвалидов объектов и услуг с учетом имеющихся у них стойких расстройств функций организма и ограничений жизнедеятельности), карьерному росту и контролю состояния их здоровья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Организовывать проведение специальной оценки условий труда работников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Соблюдать профессионально-этические требования к деятельности руководителя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Взаимодействовать с организациями различных сфер деятельности и форм собственности, общественными объединениями и частными лицами с целью привлечения ресурсов для социального обслуживания граждан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Законодательство Российской Федерации, региональное законодательство в сфере социального обслуживания и социальной защиты населения, в том числе административные регламенты и порядки предоставления социальных услуг в части необходимой для исполнения должностных обязанностей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Основы статистической финансовой и бухгалтерской отчетности организации социального обслуживания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Основы законодательства Российской Федерации о государственных закупках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Методы и технологии предотвращения и профилактики конфликтов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Основы комплексной безопасности жизнедеятельности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Технологии управления персоналом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Основы организации системы оплаты труда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Трудовое законодательство Российской Федерации в части необходимой для исполнения должностных обязанностей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Методы мотивации труда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Этические основы делового общения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3.1.5.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Обеспечение развития организации социального обслуживания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A/05.7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7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7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Подготовка предложений по формированию стратегических и программных документов в области социального обслуживания граждан по поручению вышестоящей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Разработка предложений по повышению эффективности деятельности организации и представление данных предложений в вышестоящую организацию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Руководство внедрением в организации инновационных форм деятельности, современных методов и инструментов оказания социальных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Обеспечение развития материально-технической базы организации с учетом современных требований к доступности технических средств реабилитации и оснащенности ими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участия работников в конкурсах профессионального мастерства в сфере социального обслуживания и открытых мероприятиях разного уровня (семинарах, конференциях, круглых столах)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разработки и публикации учебно-методических, научно-методических статей, пособий, рекомендаций по вопросам организации социального обслуживания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Обеспечение развития кадрового потенциала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использования маркетинговых технологий с целью исследования и развития рынка социальных услуг, привлечения внимания к социальным проблемам, формирования позитивного имиджа социальной работы и реализующих ее специалистов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Анализировать социально-экономическую, социально-демографическую ситуацию для выявления приоритетов, стратегических и тактических целей развития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Выявлять потенциал организации для повышения эффективности ее деятельности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Разрабатывать предложения по повышению эффективности деятельности организации в области социального обслуживания граждан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Разрабатывать проекты локальных нормативных актов и методических документов, необходимых для внедрения современных методов и инструментов оказания социальных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Организовывать мероприятия по внедрению инновационных форм деятельности, современных методов и инструментов оказания социальных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Мотивировать работников на участие в конкурсах профессионального мастерства в сфере социального обслуживания, в открытых мероприятиях разного уровня (семинарах, конференциях, круглых столах), на разработку учебно-методических, научно-методических публикаций, пособий, рекомендаций по вопросам организации социального обслуживания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Готовить презентационные и информационно-аналитические материалы, статьи, справки о деятельности организации социального обслуживания, в том числе для печатных и электронных средств массовой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Проводить публичные выступления, в том числе в средствах массовой информации, по вопросам социального обслуживания населения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Соблюдать профессионально-этические требования к деятельности руководителя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Использовать информационные технологии, в том числе информационно-телекоммуникационную сеть Интернет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Основные направления государственной социальной политики, положения стратегий и программ в области социального обслуживания федерального и регионального уровня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Законодательство Российской Федерации, региональное законодательство в сфере социального обслуживания и социальной защиты населения, в том числе требования по обеспечению доступности для инвалидов объектов и услуг с учетом имеющихся у них ограничений жизнедеятельности в части необходимой для исполнения должностных обязанностей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Основы анализа статистических и демографических данных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Основы проведения исследований в социальной работе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Современные методы организации социального обслуживания населения, включая международный опыт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Технологии организации управленческой деятельности в системе социального обслуживания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Технологии управления персоналом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Проектирование, прогнозирование и моделирование в социальной работе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Маркетинговые технологии в социальной работе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Этические основы делового общения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3.1.6.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Взаимодействие с получателями социальных услуг в организации социального обслуживания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A/06.7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7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/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Ведение личного приема граждан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Принятие решений и организация деятельности по предоставлению социальных услуг получателям социальных услуг, подписание договоров и актов о предоставлении социальных услуг, реализации индивидуальных программ предоставления социальных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социального сопровождения получателей социальных услуг (содействие в предоставлении медицинской, психологической, педагогической, юридической, социальной помощи, не относящейся к социальным услугам)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Принятие обоснованных решений об отказе в предоставлении социальных услуг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Консультировать получателей социальных услуг в рамках компетенции организации в доступной форме, предотвращать возможные конфликтные ситуации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Принимать решения по организации обслуживания получателей социальных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Заключать договоры о предоставлении социальных услуг, по реализации индивидуальных программ предоставления социальных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Организовывать деятельность специалистов по социальному сопровождению получателей социальных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Соблюдать профессионально-этические требования к деятельности руководителя организации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Законодательство Российской Федерации, региональное законодательство в сфере социального обслуживания и социальной защиты населения, в том числе административные регламенты и порядки предоставления социальных услуг в части необходимой для исполнения должностных обязанностей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Этические основы социальной работы и делового общения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Социально-психологические особенности различных групп граждан - получателей социальных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Основы документационного обеспечения деятельности организации социального обслуживания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3.1.7.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Обеспечение взаимодействия организации социального обслуживания с вышестоящими и партнерскими организациями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A/07.7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7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/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подготовки и представления отчетности о деятельности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Установление деловых связей и организация сотрудничества с различными государственными, общественными, религиозными, негосударственными, добровольческими (волонтерскими) организациями с целью повышения качества и эффективности оказания социальных услуг и развития организации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Представление интересов организации в органах государственной власти и местного самоуправления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и контроль подготовки и размещения информации об услугах, оказываемых гражданам, на сайте организации, обеспечение информационной открытости организации социального обслуживания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Подготовка и представление информации для формирования регистра получателей социальных услуг и реестра поставщиков социальных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деятельности по формированию позитивного имиджа, корпоративной культуры организации социального обслуживания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Обеспечивать межведомственное взаимодействие в процессе реализации социального обслуживания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Представлять интересы организации в органах государственной власти и органах местного самоуправления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Организовывать использование информационных технологий и методов для обеспечения информационной открытости организации социального обслуживания, для информирования об услугах, оказываемых гражданам, на сайте организации в средствах массовой информации и социальных сетях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Организовывать деятельность по продвижению позитивного имиджа организации социального обслуживания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Публично выступать по вопросам социального обслуживания населения, повышения престижа социальной работы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Готовить презентационные и информационно-аналитические материалы, отчеты, статьи, справки о деятельности организации социального обслуживания, в том числе для печатных и электронных средств массовой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Соблюдать профессионально-этические требования к деятельности руководителя организации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Законодательство Российской Федерации, региональное законодательство в сфере социального обслуживания и социальной защиты населения, в том числе административные регламенты и порядки предоставления социальных услуг в части необходимой для исполнения должностных обязанностей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Основы документационного обеспечения деятельности организации социального обслуживания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Регламент межведомственного взаимодействия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Основы маркетинга в социальной работе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Этические основы делового общения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Основы информационных технологий в профессиональной деятельности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rStyle w:val="rTitleStyle"/>
        </w:rPr>
        <w:t xml:space="preserve"> </w:t>
      </w:r>
    </w:p>
    <w:p>
      <w:pPr>
        <w:pStyle w:val="Heading1"/>
      </w:pPr>
      <w:bookmarkStart w:id="10" w:name="_Toc5"/>
      <w:r>
        <w:t>IV. Сведения об организациях – разработчиках профессионального стандарта</w:t>
      </w:r>
      <w:bookmarkEnd w:id="10"/>
    </w:p>
    <w:p>
      <w:pPr>
        <w:pStyle w:val="pTitleStyleLeft"/>
      </w:pPr>
      <w:r>
        <w:rPr>
          <w:b w:val="1"/>
          <w:bCs w:val="1"/>
        </w:rPr>
        <w:t xml:space="preserve">4.1. Ответственная организация-разработчик</w:t>
      </w:r>
    </w:p>
    <w:tbl>
      <w:tblGrid>
        <w:gridCol w:w="5000" w:type="dxa"/>
        <w:gridCol w:w="6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1000" w:type="dxa"/>
            <w:tcBorders>
              <w:top w:val="single" w:sz="5" w:color="#808080"/>
              <w:left w:val="single" w:sz="5" w:color="#808080"/>
              <w:right w:val="single" w:sz="5" w:color="#808080"/>
            </w:tcBorders>
            <w:gridSpan w:val="2"/>
          </w:tcPr>
          <w:p>
            <w:pPr>
              <w:pStyle w:val="pTextStyle"/>
            </w:pPr>
            <w:r>
              <w:rPr/>
              <w:t xml:space="preserve">ФГБОУ ВО «Российский государственный социальный университет», город Москва</w:t>
            </w:r>
          </w:p>
        </w:tc>
      </w:tr>
      <w:tr>
        <w:trPr/>
        <w:tc>
          <w:tcPr>
            <w:tcW w:w="5000" w:type="dxa"/>
            <w:tcBorders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Ректор</w:t>
            </w:r>
          </w:p>
        </w:tc>
        <w:tc>
          <w:tcPr>
            <w:tcW w:w="6000" w:type="dxa"/>
            <w:tcBorders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Починок Наталья Борисовна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4.2. Наименования организаций-разработчиков</w:t>
      </w:r>
    </w:p>
    <w:tbl>
      <w:tblGrid>
        <w:gridCol w:w="700" w:type="dxa"/>
        <w:gridCol w:w="103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700" w:type="dxa"/>
          </w:tcPr>
          <w:p>
            <w:pPr>
              <w:pStyle w:val="pTextStyle"/>
            </w:pPr>
            <w:r>
              <w:rPr/>
              <w:t xml:space="preserve">1</w:t>
            </w:r>
          </w:p>
        </w:tc>
        <w:tc>
          <w:tcPr>
            <w:tcW w:w="10300" w:type="dxa"/>
          </w:tcPr>
          <w:p>
            <w:pPr>
              <w:pStyle w:val="pTextStyle"/>
            </w:pPr>
            <w:r>
              <w:rPr/>
              <w:t xml:space="preserve">Автономная некоммерческая образовательная организация высшего образования «Институт социального образования», город Воронеж</w:t>
            </w:r>
          </w:p>
        </w:tc>
      </w:tr>
      <w:tr>
        <w:trPr/>
        <w:tc>
          <w:tcPr>
            <w:tcW w:w="700" w:type="dxa"/>
          </w:tcPr>
          <w:p>
            <w:pPr>
              <w:pStyle w:val="pTextStyle"/>
            </w:pPr>
            <w:r>
              <w:rPr/>
              <w:t xml:space="preserve">2</w:t>
            </w:r>
          </w:p>
        </w:tc>
        <w:tc>
          <w:tcPr>
            <w:tcW w:w="10300" w:type="dxa"/>
          </w:tcPr>
          <w:p>
            <w:pPr>
              <w:pStyle w:val="pTextStyle"/>
            </w:pPr>
            <w:r>
              <w:rPr/>
              <w:t xml:space="preserve">Институт дополнительного профессионального образования работников социальной сферы Департамента труда и социальной защиты населения города Москвы, город Москва</w:t>
            </w:r>
          </w:p>
        </w:tc>
      </w:tr>
      <w:tr>
        <w:trPr/>
        <w:tc>
          <w:tcPr>
            <w:tcW w:w="700" w:type="dxa"/>
          </w:tcPr>
          <w:p>
            <w:pPr>
              <w:pStyle w:val="pTextStyle"/>
            </w:pPr>
            <w:r>
              <w:rPr/>
              <w:t xml:space="preserve">3</w:t>
            </w:r>
          </w:p>
        </w:tc>
        <w:tc>
          <w:tcPr>
            <w:tcW w:w="10300" w:type="dxa"/>
          </w:tcPr>
          <w:p>
            <w:pPr>
              <w:pStyle w:val="pTextStyle"/>
            </w:pPr>
            <w:r>
              <w:rPr/>
              <w:t xml:space="preserve">Межрегиональная общественная организация «Ассоциация работников социальных служб Российской Федерации», город Москва</w:t>
            </w:r>
          </w:p>
        </w:tc>
      </w:tr>
      <w:tr>
        <w:trPr/>
        <w:tc>
          <w:tcPr>
            <w:tcW w:w="700" w:type="dxa"/>
          </w:tcPr>
          <w:p>
            <w:pPr>
              <w:pStyle w:val="pTextStyle"/>
            </w:pPr>
            <w:r>
              <w:rPr/>
              <w:t xml:space="preserve">4</w:t>
            </w:r>
          </w:p>
        </w:tc>
        <w:tc>
          <w:tcPr>
            <w:tcW w:w="10300" w:type="dxa"/>
          </w:tcPr>
          <w:p>
            <w:pPr>
              <w:pStyle w:val="pTextStyle"/>
            </w:pPr>
            <w:r>
              <w:rPr/>
              <w:t xml:space="preserve">Министерство социального развития Московской области, город Москва</w:t>
            </w:r>
          </w:p>
        </w:tc>
      </w:tr>
      <w:tr>
        <w:trPr/>
        <w:tc>
          <w:tcPr>
            <w:tcW w:w="700" w:type="dxa"/>
          </w:tcPr>
          <w:p>
            <w:pPr>
              <w:pStyle w:val="pTextStyle"/>
            </w:pPr>
            <w:r>
              <w:rPr/>
              <w:t xml:space="preserve">5</w:t>
            </w:r>
          </w:p>
        </w:tc>
        <w:tc>
          <w:tcPr>
            <w:tcW w:w="10300" w:type="dxa"/>
          </w:tcPr>
          <w:p>
            <w:pPr>
              <w:pStyle w:val="pTextStyle"/>
            </w:pPr>
            <w:r>
              <w:rPr/>
              <w:t xml:space="preserve">Общероссийская общественная организация «Союз социальных педагогов и социальных работников», город Москва</w:t>
            </w:r>
          </w:p>
        </w:tc>
      </w:tr>
    </w:tbl>
    <w:sectPr>
      <w:pgSz w:orient="portrait" w:w="11905.511811023622" w:h="16837.79527559055"/>
      <w:pgMar w:top="755.90551181102364" w:right="578.26771653543301" w:bottom="1440" w:left="755.90551181102364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tru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H1Style"/>
    <w:rPr>
      <w:lang w:val="ru-RU"/>
      <w:sz w:val="52"/>
      <w:szCs w:val="52"/>
      <w:b w:val="0"/>
      <w:bCs w:val="0"/>
    </w:rPr>
  </w:style>
  <w:style w:type="paragraph" w:customStyle="1" w:styleId="pH1Style">
    <w:name w:val="pH1Style"/>
    <w:basedOn w:val="Normal"/>
    <w:pPr>
      <w:jc w:val="center"/>
      <w:spacing w:before="200" w:after="50"/>
    </w:pPr>
  </w:style>
  <w:style w:type="character">
    <w:name w:val="rTitleStyle"/>
    <w:rPr>
      <w:lang w:val="ru-RU"/>
      <w:sz w:val="28"/>
      <w:szCs w:val="28"/>
      <w:b w:val="1"/>
      <w:bCs w:val="1"/>
      <w:spacing w:val="16"/>
    </w:rPr>
  </w:style>
  <w:style w:type="paragraph" w:customStyle="1" w:styleId="pTitleStyle">
    <w:name w:val="pTitleStyle"/>
    <w:basedOn w:val="Normal"/>
    <w:pPr>
      <w:jc w:val="center"/>
      <w:spacing w:after="100" w:line="254" w:lineRule="auto"/>
    </w:pPr>
  </w:style>
  <w:style w:type="paragraph" w:customStyle="1" w:styleId="pTitleStyleLeft">
    <w:name w:val="pTitleStyleLeft"/>
    <w:basedOn w:val="Normal"/>
    <w:pPr>
      <w:spacing w:before="300" w:after="250" w:line="256" w:lineRule="auto"/>
    </w:pPr>
  </w:style>
  <w:style w:type="character">
    <w:name w:val="rTextStyle"/>
    <w:rPr>
      <w:lang w:val="ru-RU"/>
      <w:sz w:val="24"/>
      <w:szCs w:val="24"/>
      <w:b w:val="0"/>
      <w:bCs w:val="0"/>
    </w:rPr>
  </w:style>
  <w:style w:type="paragraph" w:customStyle="1" w:styleId="pTextStyle">
    <w:name w:val="pTextStyle"/>
    <w:basedOn w:val="Normal"/>
    <w:pPr>
      <w:jc w:val="left"/>
      <w:spacing w:before="0" w:after="0" w:line="250" w:lineRule="auto"/>
    </w:pPr>
  </w:style>
  <w:style w:type="paragraph" w:customStyle="1" w:styleId="pTextStyleCenter">
    <w:name w:val="pTextStyleCenter"/>
    <w:basedOn w:val="Normal"/>
    <w:pPr>
      <w:jc w:val="center"/>
      <w:spacing w:before="0" w:after="0" w:line="252" w:lineRule="auto"/>
    </w:pPr>
  </w:style>
  <w:style w:type="paragraph" w:customStyle="1" w:styleId="pDescStyleCenter">
    <w:name w:val="pDescStyleCenter"/>
    <w:basedOn w:val="Normal"/>
    <w:pPr>
      <w:jc w:val="center"/>
      <w:spacing w:before="0" w:after="0" w:line="250" w:lineRule="auto"/>
    </w:pPr>
  </w:style>
  <w:style w:type="paragraph" w:customStyle="1" w:styleId="pTextStyleRight">
    <w:name w:val="pTextStyleRight"/>
    <w:basedOn w:val="Normal"/>
    <w:pPr>
      <w:jc w:val="right"/>
      <w:spacing w:before="0" w:after="0" w:line="252" w:lineRule="auto"/>
    </w:pPr>
  </w:style>
  <w:style w:type="paragraph" w:styleId="Heading1">
    <w:link w:val="Heading1Char"/>
    <w:name w:val="heading 1"/>
    <w:basedOn w:val="Normal"/>
    <w:pPr>
      <w:jc w:val="left"/>
      <w:spacing w:before="100" w:after="100"/>
    </w:pPr>
    <w:rPr>
      <w:lang w:val="ru-RU"/>
      <w:sz w:val="28"/>
      <w:szCs w:val="28"/>
      <w:b w:val="1"/>
      <w:bCs w:val="1"/>
    </w:rPr>
  </w:style>
  <w:style w:type="paragraph" w:styleId="Heading2">
    <w:link w:val="Heading2Char"/>
    <w:name w:val="heading 2"/>
    <w:basedOn w:val="Normal"/>
    <w:pPr>
      <w:jc w:val="left"/>
      <w:spacing w:before="100" w:after="100"/>
    </w:pPr>
    <w:rPr>
      <w:lang w:val="ru-RU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2021-06-30T16:25:30+03:00</dcterms:created>
  <dcterms:modified xsi:type="dcterms:W3CDTF">2021-06-30T16:25:30+03:00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